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C930F8" w:rsidP="008F7E1E">
      <w:pPr>
        <w:spacing w:after="0" w:line="264" w:lineRule="auto"/>
        <w:rPr>
          <w:b/>
          <w:color w:val="D8635D"/>
          <w:sz w:val="32"/>
          <w:szCs w:val="32"/>
        </w:rPr>
      </w:pPr>
      <w:r>
        <w:rPr>
          <w:b/>
          <w:color w:val="D8635D"/>
          <w:sz w:val="32"/>
          <w:szCs w:val="32"/>
        </w:rPr>
        <w:t>6</w:t>
      </w:r>
      <w:r w:rsidR="0010624D" w:rsidRPr="0010624D">
        <w:rPr>
          <w:b/>
          <w:color w:val="D8635D"/>
          <w:sz w:val="32"/>
          <w:szCs w:val="32"/>
        </w:rPr>
        <w:t xml:space="preserve"> </w:t>
      </w:r>
      <w:r w:rsidR="00EF3BE2" w:rsidRPr="00EF3BE2">
        <w:rPr>
          <w:b/>
          <w:color w:val="D8635D"/>
          <w:sz w:val="31"/>
          <w:szCs w:val="31"/>
        </w:rPr>
        <w:t>Vervang zelfstandige naamwoorden door beeldende werkwoorden</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EF3BE2">
        <w:rPr>
          <w:b/>
          <w:color w:val="D8635D"/>
        </w:rPr>
        <w:t>6</w:t>
      </w:r>
      <w:r w:rsidRPr="0010624D">
        <w:rPr>
          <w:b/>
          <w:color w:val="D8635D"/>
        </w:rPr>
        <w:t>.1</w:t>
      </w:r>
      <w:r>
        <w:rPr>
          <w:b/>
          <w:noProof/>
          <w:color w:val="D8635D"/>
          <w:lang w:eastAsia="nl-NL"/>
        </w:rPr>
        <w:t xml:space="preserve"> </w:t>
      </w:r>
      <w:r>
        <w:rPr>
          <w:b/>
          <w:noProof/>
          <w:color w:val="D8635D"/>
          <w:lang w:eastAsia="nl-NL"/>
        </w:rPr>
        <w:drawing>
          <wp:inline distT="0" distB="0" distL="0" distR="0" wp14:anchorId="2A795101" wp14:editId="0B256065">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F3BE2" w:rsidRDefault="00EF3BE2" w:rsidP="00EF3BE2">
      <w:pPr>
        <w:spacing w:after="0" w:line="264" w:lineRule="auto"/>
        <w:contextualSpacing/>
      </w:pPr>
      <w:r>
        <w:t>Hieronder zie je vijf werkwoorden staan. Geef aan wat de bijbehorende zelfstandige naamwoorden zijn. Er zijn meer mogelijkheden.</w:t>
      </w:r>
    </w:p>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C930F8" w:rsidRPr="00F1460D" w:rsidTr="00C930F8">
        <w:trPr>
          <w:trHeight w:val="878"/>
        </w:trPr>
        <w:tc>
          <w:tcPr>
            <w:tcW w:w="4644" w:type="dxa"/>
          </w:tcPr>
          <w:p w:rsidR="00C930F8" w:rsidRPr="00F0716D" w:rsidRDefault="00EF3BE2" w:rsidP="00C930F8">
            <w:pPr>
              <w:spacing w:line="264" w:lineRule="auto"/>
            </w:pPr>
            <w:r>
              <w:t xml:space="preserve">1 </w:t>
            </w:r>
            <w:r w:rsidRPr="00C6248F">
              <w:t>Goedkeuren</w:t>
            </w:r>
            <w:r w:rsidRPr="00F0716D">
              <w:t xml:space="preserve"> </w:t>
            </w:r>
          </w:p>
        </w:tc>
        <w:tc>
          <w:tcPr>
            <w:tcW w:w="4644" w:type="dxa"/>
          </w:tcPr>
          <w:p w:rsidR="00C930F8" w:rsidRPr="001C4026" w:rsidRDefault="00C930F8" w:rsidP="001000BF">
            <w:pPr>
              <w:spacing w:line="264" w:lineRule="auto"/>
            </w:pPr>
          </w:p>
        </w:tc>
      </w:tr>
      <w:tr w:rsidR="00C930F8" w:rsidRPr="00F1460D" w:rsidTr="00560C4C">
        <w:tc>
          <w:tcPr>
            <w:tcW w:w="4644" w:type="dxa"/>
          </w:tcPr>
          <w:p w:rsidR="00C930F8" w:rsidRDefault="00EF3BE2" w:rsidP="00C930F8">
            <w:pPr>
              <w:spacing w:line="264" w:lineRule="auto"/>
            </w:pPr>
            <w:r>
              <w:t xml:space="preserve">2 </w:t>
            </w:r>
            <w:r w:rsidRPr="00C6248F">
              <w:t>Informeren</w:t>
            </w:r>
            <w:r w:rsidRPr="00F1460D">
              <w:t xml:space="preserve"> </w:t>
            </w:r>
          </w:p>
          <w:p w:rsidR="000C08AE" w:rsidRDefault="000C08AE" w:rsidP="00C930F8">
            <w:pPr>
              <w:spacing w:line="264" w:lineRule="auto"/>
            </w:pPr>
          </w:p>
          <w:p w:rsidR="000C08AE" w:rsidRPr="00F1460D" w:rsidRDefault="000C08AE" w:rsidP="00C930F8">
            <w:pPr>
              <w:spacing w:line="264" w:lineRule="auto"/>
            </w:pPr>
          </w:p>
        </w:tc>
        <w:tc>
          <w:tcPr>
            <w:tcW w:w="4644" w:type="dxa"/>
          </w:tcPr>
          <w:p w:rsidR="00C930F8" w:rsidRPr="001C4026" w:rsidRDefault="00C930F8" w:rsidP="001000BF">
            <w:pPr>
              <w:spacing w:line="264" w:lineRule="auto"/>
            </w:pPr>
          </w:p>
        </w:tc>
      </w:tr>
      <w:tr w:rsidR="00C930F8" w:rsidRPr="00F1460D" w:rsidTr="00560C4C">
        <w:tc>
          <w:tcPr>
            <w:tcW w:w="4644" w:type="dxa"/>
          </w:tcPr>
          <w:p w:rsidR="00C930F8" w:rsidRDefault="00EF3BE2" w:rsidP="00C930F8">
            <w:pPr>
              <w:spacing w:line="264" w:lineRule="auto"/>
            </w:pPr>
            <w:r>
              <w:t xml:space="preserve">3 </w:t>
            </w:r>
            <w:r w:rsidRPr="00C6248F">
              <w:t>Signaleren</w:t>
            </w:r>
            <w:r>
              <w:t xml:space="preserve"> </w:t>
            </w:r>
          </w:p>
          <w:p w:rsidR="000C08AE" w:rsidRDefault="000C08AE" w:rsidP="00C930F8">
            <w:pPr>
              <w:spacing w:line="264" w:lineRule="auto"/>
            </w:pPr>
          </w:p>
          <w:p w:rsidR="000C08AE" w:rsidRDefault="000C08AE" w:rsidP="00C930F8">
            <w:pPr>
              <w:spacing w:line="264" w:lineRule="auto"/>
            </w:pPr>
          </w:p>
        </w:tc>
        <w:tc>
          <w:tcPr>
            <w:tcW w:w="4644" w:type="dxa"/>
          </w:tcPr>
          <w:p w:rsidR="00C930F8" w:rsidRPr="001C4026" w:rsidRDefault="00C930F8" w:rsidP="001000BF">
            <w:pPr>
              <w:spacing w:line="264" w:lineRule="auto"/>
            </w:pPr>
          </w:p>
        </w:tc>
      </w:tr>
      <w:tr w:rsidR="00C930F8" w:rsidRPr="00F1460D" w:rsidTr="00560C4C">
        <w:tc>
          <w:tcPr>
            <w:tcW w:w="4644" w:type="dxa"/>
          </w:tcPr>
          <w:p w:rsidR="00C930F8" w:rsidRDefault="00EF3BE2" w:rsidP="00C930F8">
            <w:pPr>
              <w:spacing w:line="264" w:lineRule="auto"/>
            </w:pPr>
            <w:r>
              <w:t xml:space="preserve">4 </w:t>
            </w:r>
            <w:r w:rsidRPr="00C6248F">
              <w:t>Passeren</w:t>
            </w:r>
            <w:r w:rsidRPr="001C4026">
              <w:t xml:space="preserve"> </w:t>
            </w:r>
          </w:p>
          <w:p w:rsidR="000C08AE" w:rsidRDefault="000C08AE" w:rsidP="00C930F8">
            <w:pPr>
              <w:spacing w:line="264" w:lineRule="auto"/>
            </w:pPr>
          </w:p>
          <w:p w:rsidR="000C08AE" w:rsidRPr="001C4026" w:rsidRDefault="000C08AE" w:rsidP="00C930F8">
            <w:pPr>
              <w:spacing w:line="264" w:lineRule="auto"/>
            </w:pPr>
          </w:p>
        </w:tc>
        <w:tc>
          <w:tcPr>
            <w:tcW w:w="4644" w:type="dxa"/>
          </w:tcPr>
          <w:p w:rsidR="00C930F8" w:rsidRPr="001C4026" w:rsidRDefault="00C930F8" w:rsidP="001000BF">
            <w:pPr>
              <w:spacing w:line="264" w:lineRule="auto"/>
            </w:pPr>
          </w:p>
        </w:tc>
      </w:tr>
      <w:tr w:rsidR="00C930F8" w:rsidRPr="00F1460D" w:rsidTr="00560C4C">
        <w:tc>
          <w:tcPr>
            <w:tcW w:w="4644" w:type="dxa"/>
          </w:tcPr>
          <w:p w:rsidR="00C930F8" w:rsidRDefault="00EF3BE2" w:rsidP="00C930F8">
            <w:pPr>
              <w:spacing w:line="264" w:lineRule="auto"/>
            </w:pPr>
            <w:r>
              <w:t xml:space="preserve">5 </w:t>
            </w:r>
            <w:r w:rsidRPr="00C6248F">
              <w:t>Vormen</w:t>
            </w:r>
            <w:r w:rsidRPr="001C4026">
              <w:t xml:space="preserve"> </w:t>
            </w:r>
          </w:p>
          <w:p w:rsidR="000C08AE" w:rsidRDefault="000C08AE" w:rsidP="00C930F8">
            <w:pPr>
              <w:spacing w:line="264" w:lineRule="auto"/>
            </w:pPr>
          </w:p>
          <w:p w:rsidR="000C08AE" w:rsidRPr="001C4026" w:rsidRDefault="000C08AE" w:rsidP="00C930F8">
            <w:pPr>
              <w:spacing w:line="264" w:lineRule="auto"/>
            </w:pPr>
          </w:p>
        </w:tc>
        <w:tc>
          <w:tcPr>
            <w:tcW w:w="4644" w:type="dxa"/>
          </w:tcPr>
          <w:p w:rsidR="00C930F8" w:rsidRPr="001C4026" w:rsidRDefault="00C930F8" w:rsidP="001000BF">
            <w:pPr>
              <w:spacing w:line="264" w:lineRule="auto"/>
            </w:pPr>
          </w:p>
        </w:tc>
      </w:tr>
    </w:tbl>
    <w:p w:rsidR="0010624D" w:rsidRDefault="0010624D" w:rsidP="0010624D">
      <w:pPr>
        <w:spacing w:after="0" w:line="264" w:lineRule="auto"/>
      </w:pPr>
    </w:p>
    <w:p w:rsidR="0010624D" w:rsidRPr="00000EED" w:rsidRDefault="000B450A" w:rsidP="005A3711">
      <w:pPr>
        <w:spacing w:after="0" w:line="264" w:lineRule="auto"/>
        <w:rPr>
          <w:b/>
        </w:rPr>
      </w:pPr>
      <w:r>
        <w:rPr>
          <w:b/>
        </w:rPr>
        <w:br w:type="page"/>
      </w:r>
      <w:r w:rsidR="0010624D" w:rsidRPr="0010624D">
        <w:rPr>
          <w:b/>
          <w:color w:val="D8635D"/>
        </w:rPr>
        <w:lastRenderedPageBreak/>
        <w:t xml:space="preserve">Oefening </w:t>
      </w:r>
      <w:r w:rsidR="00EF3BE2">
        <w:rPr>
          <w:b/>
          <w:color w:val="D8635D"/>
        </w:rPr>
        <w:t>6</w:t>
      </w:r>
      <w:r w:rsidR="0010624D" w:rsidRPr="0010624D">
        <w:rPr>
          <w:b/>
          <w:color w:val="D8635D"/>
        </w:rPr>
        <w:t>.2</w:t>
      </w:r>
    </w:p>
    <w:p w:rsidR="0010624D" w:rsidRPr="0010624D" w:rsidRDefault="0010624D" w:rsidP="005A3711">
      <w:pPr>
        <w:spacing w:after="0" w:line="264" w:lineRule="auto"/>
        <w:outlineLvl w:val="0"/>
        <w:rPr>
          <w:color w:val="D8635D"/>
        </w:rPr>
      </w:pPr>
      <w:r>
        <w:rPr>
          <w:b/>
          <w:noProof/>
          <w:color w:val="D8635D"/>
          <w:lang w:eastAsia="nl-NL"/>
        </w:rPr>
        <w:drawing>
          <wp:inline distT="0" distB="0" distL="0" distR="0" wp14:anchorId="29A425AB" wp14:editId="1945E964">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F3BE2" w:rsidRDefault="00EF3BE2" w:rsidP="00EF3BE2">
      <w:pPr>
        <w:spacing w:after="0" w:line="264" w:lineRule="auto"/>
        <w:contextualSpacing/>
      </w:pPr>
      <w:r>
        <w:t>Hieronder zie je vijf zelfstandige naamwoorden staan. Geef aan wat de bijbehorende werkwoorden zijn.</w:t>
      </w:r>
    </w:p>
    <w:p w:rsidR="00561AF6" w:rsidRDefault="00561AF6"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C930F8" w:rsidRPr="00F1460D" w:rsidTr="00560C4C">
        <w:trPr>
          <w:trHeight w:val="878"/>
        </w:trPr>
        <w:tc>
          <w:tcPr>
            <w:tcW w:w="4644" w:type="dxa"/>
          </w:tcPr>
          <w:p w:rsidR="00C930F8" w:rsidRPr="00F0716D" w:rsidRDefault="00EF3BE2" w:rsidP="00560C4C">
            <w:pPr>
              <w:spacing w:line="264" w:lineRule="auto"/>
            </w:pPr>
            <w:r>
              <w:t>1 Functie</w:t>
            </w:r>
            <w:r w:rsidRPr="00F0716D">
              <w:t xml:space="preserve"> </w:t>
            </w:r>
          </w:p>
        </w:tc>
        <w:tc>
          <w:tcPr>
            <w:tcW w:w="4644" w:type="dxa"/>
          </w:tcPr>
          <w:p w:rsidR="00C930F8" w:rsidRPr="001C4026" w:rsidRDefault="00C930F8" w:rsidP="001000BF">
            <w:pPr>
              <w:spacing w:line="264" w:lineRule="auto"/>
            </w:pPr>
          </w:p>
        </w:tc>
      </w:tr>
      <w:tr w:rsidR="00C930F8" w:rsidRPr="00F1460D" w:rsidTr="00560C4C">
        <w:tc>
          <w:tcPr>
            <w:tcW w:w="4644" w:type="dxa"/>
          </w:tcPr>
          <w:p w:rsidR="00C930F8" w:rsidRDefault="00EF3BE2" w:rsidP="00560C4C">
            <w:pPr>
              <w:spacing w:line="264" w:lineRule="auto"/>
            </w:pPr>
            <w:r>
              <w:t>2 Val</w:t>
            </w:r>
          </w:p>
          <w:p w:rsidR="000C08AE" w:rsidRDefault="000C08AE" w:rsidP="00560C4C">
            <w:pPr>
              <w:spacing w:line="264" w:lineRule="auto"/>
            </w:pPr>
          </w:p>
          <w:p w:rsidR="000C08AE" w:rsidRPr="00F1460D" w:rsidRDefault="000C08AE" w:rsidP="00560C4C">
            <w:pPr>
              <w:spacing w:line="264" w:lineRule="auto"/>
            </w:pPr>
          </w:p>
        </w:tc>
        <w:tc>
          <w:tcPr>
            <w:tcW w:w="4644" w:type="dxa"/>
          </w:tcPr>
          <w:p w:rsidR="00C930F8" w:rsidRPr="001C4026" w:rsidRDefault="00C930F8" w:rsidP="001000BF">
            <w:pPr>
              <w:spacing w:line="264" w:lineRule="auto"/>
            </w:pPr>
          </w:p>
        </w:tc>
      </w:tr>
      <w:tr w:rsidR="00C930F8" w:rsidRPr="00F1460D" w:rsidTr="00560C4C">
        <w:tc>
          <w:tcPr>
            <w:tcW w:w="4644" w:type="dxa"/>
          </w:tcPr>
          <w:p w:rsidR="00C930F8" w:rsidRDefault="00EF3BE2" w:rsidP="00560C4C">
            <w:pPr>
              <w:spacing w:line="264" w:lineRule="auto"/>
            </w:pPr>
            <w:r>
              <w:t xml:space="preserve">3 Keuze </w:t>
            </w:r>
          </w:p>
          <w:p w:rsidR="000C08AE" w:rsidRDefault="000C08AE" w:rsidP="00560C4C">
            <w:pPr>
              <w:spacing w:line="264" w:lineRule="auto"/>
            </w:pPr>
          </w:p>
          <w:p w:rsidR="000C08AE" w:rsidRDefault="000C08AE" w:rsidP="00560C4C">
            <w:pPr>
              <w:spacing w:line="264" w:lineRule="auto"/>
            </w:pPr>
          </w:p>
        </w:tc>
        <w:tc>
          <w:tcPr>
            <w:tcW w:w="4644" w:type="dxa"/>
          </w:tcPr>
          <w:p w:rsidR="00C930F8" w:rsidRPr="001C4026" w:rsidRDefault="00C930F8" w:rsidP="001000BF">
            <w:pPr>
              <w:spacing w:line="264" w:lineRule="auto"/>
            </w:pPr>
          </w:p>
        </w:tc>
      </w:tr>
      <w:tr w:rsidR="00C930F8" w:rsidRPr="00F1460D" w:rsidTr="00560C4C">
        <w:tc>
          <w:tcPr>
            <w:tcW w:w="4644" w:type="dxa"/>
          </w:tcPr>
          <w:p w:rsidR="00C930F8" w:rsidRDefault="00EF3BE2" w:rsidP="00560C4C">
            <w:pPr>
              <w:spacing w:line="264" w:lineRule="auto"/>
            </w:pPr>
            <w:r>
              <w:t>4 Structuur</w:t>
            </w:r>
          </w:p>
          <w:p w:rsidR="000C08AE" w:rsidRDefault="000C08AE" w:rsidP="00560C4C">
            <w:pPr>
              <w:spacing w:line="264" w:lineRule="auto"/>
            </w:pPr>
          </w:p>
          <w:p w:rsidR="000C08AE" w:rsidRPr="001C4026" w:rsidRDefault="000C08AE" w:rsidP="00560C4C">
            <w:pPr>
              <w:spacing w:line="264" w:lineRule="auto"/>
            </w:pPr>
          </w:p>
        </w:tc>
        <w:tc>
          <w:tcPr>
            <w:tcW w:w="4644" w:type="dxa"/>
          </w:tcPr>
          <w:p w:rsidR="00C930F8" w:rsidRPr="001C4026" w:rsidRDefault="00C930F8" w:rsidP="001000BF">
            <w:pPr>
              <w:spacing w:line="264" w:lineRule="auto"/>
            </w:pPr>
          </w:p>
        </w:tc>
      </w:tr>
      <w:tr w:rsidR="00C930F8" w:rsidRPr="00F1460D" w:rsidTr="00560C4C">
        <w:tc>
          <w:tcPr>
            <w:tcW w:w="4644" w:type="dxa"/>
          </w:tcPr>
          <w:p w:rsidR="00C930F8" w:rsidRDefault="00EF3BE2" w:rsidP="00560C4C">
            <w:pPr>
              <w:spacing w:line="264" w:lineRule="auto"/>
            </w:pPr>
            <w:r>
              <w:t>5 Analyse</w:t>
            </w:r>
            <w:r w:rsidRPr="001C4026">
              <w:t xml:space="preserve"> </w:t>
            </w:r>
          </w:p>
          <w:p w:rsidR="000C08AE" w:rsidRDefault="000C08AE" w:rsidP="00560C4C">
            <w:pPr>
              <w:spacing w:line="264" w:lineRule="auto"/>
            </w:pPr>
          </w:p>
          <w:p w:rsidR="000C08AE" w:rsidRPr="001C4026" w:rsidRDefault="000C08AE" w:rsidP="00560C4C">
            <w:pPr>
              <w:spacing w:line="264" w:lineRule="auto"/>
            </w:pPr>
          </w:p>
        </w:tc>
        <w:tc>
          <w:tcPr>
            <w:tcW w:w="4644" w:type="dxa"/>
          </w:tcPr>
          <w:p w:rsidR="00C930F8" w:rsidRPr="001C4026" w:rsidRDefault="00C930F8" w:rsidP="001000BF">
            <w:pPr>
              <w:spacing w:line="264" w:lineRule="auto"/>
            </w:pPr>
          </w:p>
        </w:tc>
      </w:tr>
    </w:tbl>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lastRenderedPageBreak/>
        <w:t xml:space="preserve">Oefening </w:t>
      </w:r>
      <w:r w:rsidR="00EF3BE2">
        <w:rPr>
          <w:b/>
          <w:color w:val="D8635D"/>
        </w:rPr>
        <w:t>6</w:t>
      </w:r>
      <w:r w:rsidRPr="0010624D">
        <w:rPr>
          <w:b/>
          <w:color w:val="D8635D"/>
        </w:rPr>
        <w:t>.3</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7C67D7BF" wp14:editId="36CCC2FB">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F3BE2" w:rsidRDefault="00EF3BE2" w:rsidP="00EF3BE2">
      <w:pPr>
        <w:spacing w:after="0" w:line="264" w:lineRule="auto"/>
        <w:contextualSpacing/>
      </w:pPr>
      <w:r>
        <w:t>Zet de volgende vijf naamwoordconstructies</w:t>
      </w:r>
      <w:r w:rsidR="003210A4">
        <w:t xml:space="preserve"> </w:t>
      </w:r>
      <w:r>
        <w:t>om in werkwoorden.</w:t>
      </w:r>
    </w:p>
    <w:p w:rsidR="009B4B2A" w:rsidRDefault="009B4B2A"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560C4C">
        <w:trPr>
          <w:trHeight w:val="878"/>
        </w:trPr>
        <w:tc>
          <w:tcPr>
            <w:tcW w:w="4644" w:type="dxa"/>
          </w:tcPr>
          <w:p w:rsidR="00EF3BE2" w:rsidRPr="00F0716D" w:rsidRDefault="00EF3BE2" w:rsidP="00560C4C">
            <w:pPr>
              <w:spacing w:line="264" w:lineRule="auto"/>
            </w:pPr>
            <w:r>
              <w:t>1 Een toelichting geven</w:t>
            </w: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560C4C">
            <w:pPr>
              <w:spacing w:line="264" w:lineRule="auto"/>
            </w:pPr>
            <w:r>
              <w:t>2 Een onderzoek doen naar</w:t>
            </w:r>
          </w:p>
          <w:p w:rsidR="00E62DB0" w:rsidRDefault="00E62DB0" w:rsidP="00560C4C">
            <w:pPr>
              <w:spacing w:line="264" w:lineRule="auto"/>
            </w:pPr>
          </w:p>
          <w:p w:rsidR="00E62DB0" w:rsidRPr="00F1460D" w:rsidRDefault="00E62DB0"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560C4C">
            <w:pPr>
              <w:spacing w:line="264" w:lineRule="auto"/>
            </w:pPr>
            <w:r>
              <w:t>3 Een rapportage opstellen</w:t>
            </w:r>
          </w:p>
          <w:p w:rsidR="00E62DB0" w:rsidRDefault="00E62DB0" w:rsidP="00560C4C">
            <w:pPr>
              <w:spacing w:line="264" w:lineRule="auto"/>
            </w:pPr>
          </w:p>
          <w:p w:rsidR="00E62DB0" w:rsidRDefault="00E62DB0"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560C4C">
            <w:pPr>
              <w:spacing w:line="264" w:lineRule="auto"/>
            </w:pPr>
            <w:r>
              <w:t>4 Zijn goedkeuring hechten aan</w:t>
            </w:r>
          </w:p>
          <w:p w:rsidR="00E62DB0" w:rsidRDefault="00E62DB0" w:rsidP="00560C4C">
            <w:pPr>
              <w:spacing w:line="264" w:lineRule="auto"/>
            </w:pPr>
          </w:p>
          <w:p w:rsidR="00E62DB0" w:rsidRPr="001C4026" w:rsidRDefault="00E62DB0"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560C4C">
            <w:pPr>
              <w:spacing w:line="264" w:lineRule="auto"/>
            </w:pPr>
            <w:r>
              <w:t>5 Een schets geven van</w:t>
            </w:r>
          </w:p>
          <w:p w:rsidR="00E62DB0" w:rsidRDefault="00E62DB0" w:rsidP="00560C4C">
            <w:pPr>
              <w:spacing w:line="264" w:lineRule="auto"/>
            </w:pPr>
          </w:p>
          <w:p w:rsidR="00E62DB0" w:rsidRPr="001C4026" w:rsidRDefault="00E62DB0" w:rsidP="00560C4C">
            <w:pPr>
              <w:spacing w:line="264" w:lineRule="auto"/>
            </w:pPr>
          </w:p>
        </w:tc>
        <w:tc>
          <w:tcPr>
            <w:tcW w:w="4644" w:type="dxa"/>
          </w:tcPr>
          <w:p w:rsidR="00EF3BE2" w:rsidRPr="001C4026" w:rsidRDefault="00EF3BE2" w:rsidP="001000BF">
            <w:pPr>
              <w:spacing w:line="264" w:lineRule="auto"/>
            </w:pPr>
          </w:p>
        </w:tc>
      </w:tr>
    </w:tbl>
    <w:p w:rsidR="00EF3BE2" w:rsidRDefault="00EF3BE2" w:rsidP="00EF3BE2">
      <w:pPr>
        <w:spacing w:after="0" w:line="264" w:lineRule="auto"/>
        <w:contextualSpacing/>
      </w:pPr>
    </w:p>
    <w:p w:rsidR="00EF3BE2" w:rsidRDefault="00EF3BE2" w:rsidP="00B6139A">
      <w:pPr>
        <w:spacing w:after="0" w:line="264" w:lineRule="auto"/>
        <w:contextualSpacing/>
      </w:pPr>
      <w:r>
        <w:t>Bedenk bij de volgende werkwoorden een naamwoordconstructie. Er zijn meer constructies mogelijk. Je hoeft er maar één te geven.</w:t>
      </w:r>
    </w:p>
    <w:p w:rsidR="00EF3BE2" w:rsidRDefault="00EF3BE2" w:rsidP="001000BF">
      <w:pPr>
        <w:spacing w:after="0" w:line="264" w:lineRule="auto"/>
        <w:rPr>
          <w:b/>
          <w:color w:val="D8635D"/>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560C4C">
        <w:trPr>
          <w:trHeight w:val="878"/>
        </w:trPr>
        <w:tc>
          <w:tcPr>
            <w:tcW w:w="4644" w:type="dxa"/>
          </w:tcPr>
          <w:p w:rsidR="00EF3BE2" w:rsidRPr="00F0716D" w:rsidRDefault="00EF3BE2" w:rsidP="00E35301">
            <w:pPr>
              <w:spacing w:line="264" w:lineRule="auto"/>
            </w:pPr>
            <w:r>
              <w:t>1 Beoordelen</w:t>
            </w: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560C4C">
            <w:pPr>
              <w:spacing w:line="264" w:lineRule="auto"/>
            </w:pPr>
            <w:r>
              <w:t>2 Beslissen</w:t>
            </w:r>
          </w:p>
          <w:p w:rsidR="00C97322" w:rsidRDefault="00C97322" w:rsidP="00560C4C">
            <w:pPr>
              <w:spacing w:line="264" w:lineRule="auto"/>
            </w:pPr>
          </w:p>
          <w:p w:rsidR="00C97322" w:rsidRPr="00F1460D" w:rsidRDefault="00C9732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560C4C">
            <w:pPr>
              <w:spacing w:line="264" w:lineRule="auto"/>
            </w:pPr>
            <w:r>
              <w:t>3 Schatten</w:t>
            </w:r>
          </w:p>
          <w:p w:rsidR="00C97322" w:rsidRDefault="00C97322" w:rsidP="00560C4C">
            <w:pPr>
              <w:spacing w:line="264" w:lineRule="auto"/>
            </w:pPr>
          </w:p>
          <w:p w:rsidR="00C97322" w:rsidRDefault="00C9732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560C4C">
            <w:pPr>
              <w:spacing w:line="264" w:lineRule="auto"/>
            </w:pPr>
            <w:r>
              <w:t>4 Constateren</w:t>
            </w:r>
          </w:p>
          <w:p w:rsidR="00C97322" w:rsidRDefault="00C97322" w:rsidP="00560C4C">
            <w:pPr>
              <w:spacing w:line="264" w:lineRule="auto"/>
            </w:pPr>
          </w:p>
          <w:p w:rsidR="00C97322" w:rsidRPr="001C4026" w:rsidRDefault="00C9732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560C4C">
            <w:pPr>
              <w:spacing w:line="264" w:lineRule="auto"/>
            </w:pPr>
            <w:r>
              <w:t>5 Overeenstemmen</w:t>
            </w:r>
          </w:p>
          <w:p w:rsidR="00C97322" w:rsidRDefault="00C97322" w:rsidP="00560C4C">
            <w:pPr>
              <w:spacing w:line="264" w:lineRule="auto"/>
            </w:pPr>
          </w:p>
          <w:p w:rsidR="00C97322" w:rsidRPr="001C4026" w:rsidRDefault="00C97322" w:rsidP="00560C4C">
            <w:pPr>
              <w:spacing w:line="264" w:lineRule="auto"/>
            </w:pPr>
          </w:p>
        </w:tc>
        <w:tc>
          <w:tcPr>
            <w:tcW w:w="4644" w:type="dxa"/>
          </w:tcPr>
          <w:p w:rsidR="00EF3BE2" w:rsidRPr="001C4026" w:rsidRDefault="00EF3BE2" w:rsidP="001000BF">
            <w:pPr>
              <w:spacing w:line="264" w:lineRule="auto"/>
            </w:pPr>
          </w:p>
        </w:tc>
      </w:tr>
    </w:tbl>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EF3BE2">
        <w:rPr>
          <w:b/>
          <w:color w:val="D8635D"/>
        </w:rPr>
        <w:t>6</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05FC4C51" wp14:editId="3B08674A">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F3BE2" w:rsidRDefault="00EF3BE2" w:rsidP="00EF3BE2">
      <w:pPr>
        <w:spacing w:after="0" w:line="264" w:lineRule="auto"/>
        <w:contextualSpacing/>
      </w:pPr>
      <w:r>
        <w:t>Zet de volgende zinnen in de naamwoordstijl. Er zijn meer constructies mogelijk. Je hoeft er maar één te geven.</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560C4C">
        <w:trPr>
          <w:trHeight w:val="878"/>
        </w:trPr>
        <w:tc>
          <w:tcPr>
            <w:tcW w:w="4644" w:type="dxa"/>
          </w:tcPr>
          <w:p w:rsidR="00EF3BE2" w:rsidRDefault="00EF3BE2" w:rsidP="00EF3BE2">
            <w:pPr>
              <w:spacing w:line="264" w:lineRule="auto"/>
              <w:contextualSpacing/>
            </w:pPr>
            <w:r>
              <w:t>1 De directie keurt het voorstel goed</w:t>
            </w:r>
            <w:r w:rsidR="00E35301">
              <w:t>.</w:t>
            </w:r>
          </w:p>
          <w:p w:rsidR="00EF3BE2" w:rsidRPr="00F0716D"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2 De tijdsplanning verandert.</w:t>
            </w:r>
          </w:p>
          <w:p w:rsidR="00B738A0" w:rsidRDefault="00B738A0" w:rsidP="00EF3BE2">
            <w:pPr>
              <w:spacing w:line="264" w:lineRule="auto"/>
              <w:contextualSpacing/>
            </w:pPr>
          </w:p>
          <w:p w:rsidR="00EF3BE2" w:rsidRPr="00F1460D"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3 Wij zullen het voorstel nader concretiseren.</w:t>
            </w:r>
          </w:p>
          <w:p w:rsidR="00B738A0" w:rsidRDefault="00B738A0" w:rsidP="00EF3BE2">
            <w:pPr>
              <w:spacing w:line="264" w:lineRule="auto"/>
              <w:contextualSpacing/>
            </w:pPr>
          </w:p>
          <w:p w:rsidR="00EF3BE2"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4 De gegevens worden handmatig geïnventariseerd.</w:t>
            </w:r>
          </w:p>
          <w:p w:rsidR="00EF3BE2" w:rsidRPr="001C4026"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5 De twee uitgeverijen concurreren al jaren met elkaar.</w:t>
            </w:r>
          </w:p>
          <w:p w:rsidR="00EF3BE2" w:rsidRPr="001C4026" w:rsidRDefault="00EF3BE2" w:rsidP="00560C4C">
            <w:pPr>
              <w:spacing w:line="264" w:lineRule="auto"/>
            </w:pPr>
          </w:p>
        </w:tc>
        <w:tc>
          <w:tcPr>
            <w:tcW w:w="4644" w:type="dxa"/>
          </w:tcPr>
          <w:p w:rsidR="00EF3BE2" w:rsidRPr="001C4026" w:rsidRDefault="00EF3BE2" w:rsidP="00560C4C">
            <w:pPr>
              <w:spacing w:line="264" w:lineRule="auto"/>
            </w:pPr>
          </w:p>
        </w:tc>
      </w:tr>
    </w:tbl>
    <w:p w:rsidR="009B4B2A" w:rsidRDefault="009B4B2A" w:rsidP="0010624D">
      <w:pPr>
        <w:spacing w:after="0" w:line="264" w:lineRule="auto"/>
        <w:contextualSpacing/>
      </w:pPr>
    </w:p>
    <w:p w:rsidR="00EF3BE2" w:rsidRDefault="00EF3BE2" w:rsidP="00EF3BE2">
      <w:pPr>
        <w:spacing w:after="0" w:line="264" w:lineRule="auto"/>
        <w:contextualSpacing/>
        <w:outlineLvl w:val="0"/>
      </w:pPr>
      <w:r w:rsidRPr="008B5690">
        <w:t>Zet de volgende zinnen in de werkwoordstijl.</w:t>
      </w:r>
    </w:p>
    <w:p w:rsidR="00EF3BE2" w:rsidRDefault="00EF3BE2" w:rsidP="0010624D">
      <w:pPr>
        <w:spacing w:after="0" w:line="264" w:lineRule="auto"/>
        <w:contextualSpacing/>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560C4C">
        <w:trPr>
          <w:trHeight w:val="878"/>
        </w:trPr>
        <w:tc>
          <w:tcPr>
            <w:tcW w:w="4644" w:type="dxa"/>
          </w:tcPr>
          <w:p w:rsidR="00EF3BE2" w:rsidRDefault="00EF3BE2" w:rsidP="00EF3BE2">
            <w:pPr>
              <w:spacing w:line="264" w:lineRule="auto"/>
              <w:contextualSpacing/>
            </w:pPr>
            <w:r>
              <w:t>1 Het vinden van oplossingen voor de problemen is urgent.</w:t>
            </w:r>
          </w:p>
          <w:p w:rsidR="00EF3BE2" w:rsidRPr="00F0716D"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2 Er kan op incidentele basis samenwerking plaatsvinden.</w:t>
            </w:r>
          </w:p>
          <w:p w:rsidR="00EF3BE2" w:rsidRPr="00F1460D"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3 Zijn houding vormt een belemmering voor verdere samenwerking.</w:t>
            </w:r>
          </w:p>
          <w:p w:rsidR="00EF3BE2"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4 Er vindt integratie van vluchtelingen plaats.</w:t>
            </w:r>
          </w:p>
          <w:p w:rsidR="00947773" w:rsidRDefault="00947773" w:rsidP="00EF3BE2">
            <w:pPr>
              <w:spacing w:line="264" w:lineRule="auto"/>
              <w:contextualSpacing/>
            </w:pPr>
          </w:p>
          <w:p w:rsidR="00EF3BE2" w:rsidRPr="001C4026"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5 In het volgende hoofdstuk geven wij een uitwerking van het probleem.</w:t>
            </w:r>
          </w:p>
          <w:p w:rsidR="00EF3BE2" w:rsidRPr="001C4026" w:rsidRDefault="00EF3BE2" w:rsidP="00560C4C">
            <w:pPr>
              <w:spacing w:line="264" w:lineRule="auto"/>
            </w:pPr>
          </w:p>
        </w:tc>
        <w:tc>
          <w:tcPr>
            <w:tcW w:w="4644" w:type="dxa"/>
          </w:tcPr>
          <w:p w:rsidR="00EF3BE2" w:rsidRPr="001C4026" w:rsidRDefault="00EF3BE2" w:rsidP="001000BF">
            <w:pPr>
              <w:spacing w:line="264" w:lineRule="auto"/>
            </w:pPr>
          </w:p>
        </w:tc>
      </w:tr>
    </w:tbl>
    <w:p w:rsidR="00EF3BE2" w:rsidRDefault="00EF3BE2" w:rsidP="0010624D">
      <w:pPr>
        <w:spacing w:after="0" w:line="264" w:lineRule="auto"/>
        <w:contextualSpacing/>
      </w:pPr>
    </w:p>
    <w:p w:rsidR="009B4B2A" w:rsidRDefault="009B4B2A">
      <w:r>
        <w:br w:type="page"/>
      </w:r>
    </w:p>
    <w:p w:rsidR="009B4B2A" w:rsidRDefault="009B4B2A" w:rsidP="009B4B2A">
      <w:pPr>
        <w:spacing w:after="0" w:line="264" w:lineRule="auto"/>
        <w:outlineLvl w:val="0"/>
        <w:rPr>
          <w:b/>
          <w:color w:val="D8635D"/>
        </w:rPr>
      </w:pPr>
      <w:r w:rsidRPr="0010624D">
        <w:rPr>
          <w:b/>
          <w:color w:val="D8635D"/>
        </w:rPr>
        <w:t xml:space="preserve">Oefening </w:t>
      </w:r>
      <w:r w:rsidR="00EF3BE2">
        <w:rPr>
          <w:b/>
          <w:color w:val="D8635D"/>
        </w:rPr>
        <w:t>6</w:t>
      </w:r>
      <w:r w:rsidRPr="0010624D">
        <w:rPr>
          <w:b/>
          <w:color w:val="D8635D"/>
        </w:rPr>
        <w:t>.</w:t>
      </w:r>
      <w:r>
        <w:rPr>
          <w:b/>
          <w:color w:val="D8635D"/>
        </w:rPr>
        <w:t>5</w:t>
      </w:r>
    </w:p>
    <w:p w:rsidR="009B4B2A" w:rsidRPr="0010624D" w:rsidRDefault="009B4B2A" w:rsidP="009B4B2A">
      <w:pPr>
        <w:spacing w:after="0" w:line="264" w:lineRule="auto"/>
        <w:outlineLvl w:val="0"/>
        <w:rPr>
          <w:color w:val="D8635D"/>
        </w:rPr>
      </w:pPr>
      <w:r>
        <w:rPr>
          <w:b/>
          <w:noProof/>
          <w:color w:val="D8635D"/>
          <w:lang w:eastAsia="nl-NL"/>
        </w:rPr>
        <w:drawing>
          <wp:inline distT="0" distB="0" distL="0" distR="0" wp14:anchorId="7176D224" wp14:editId="7668A6A9">
            <wp:extent cx="5691502" cy="51758"/>
            <wp:effectExtent l="0" t="0" r="0" b="5715"/>
            <wp:docPr id="1" name="Afbeelding 1"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F3BE2" w:rsidRDefault="00EF3BE2" w:rsidP="00EF3BE2">
      <w:pPr>
        <w:spacing w:after="0" w:line="264" w:lineRule="auto"/>
        <w:contextualSpacing/>
      </w:pPr>
      <w:r>
        <w:t xml:space="preserve">Zet de volgende zinnen om in een constructie met </w:t>
      </w:r>
      <w:r>
        <w:rPr>
          <w:i/>
        </w:rPr>
        <w:t>om te</w:t>
      </w:r>
      <w:r>
        <w:t>.</w:t>
      </w:r>
    </w:p>
    <w:p w:rsidR="00561AF6" w:rsidRDefault="00561AF6" w:rsidP="009B4B2A">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560C4C">
        <w:trPr>
          <w:trHeight w:val="878"/>
        </w:trPr>
        <w:tc>
          <w:tcPr>
            <w:tcW w:w="4644" w:type="dxa"/>
          </w:tcPr>
          <w:p w:rsidR="00EF3BE2" w:rsidRDefault="00EF3BE2" w:rsidP="00EF3BE2">
            <w:pPr>
              <w:spacing w:line="264" w:lineRule="auto"/>
              <w:contextualSpacing/>
            </w:pPr>
            <w:r>
              <w:t>1 Het is niet nodig dagelijks vitaminepillen te slikken voor het bereiken van een hoge leeftijd.</w:t>
            </w:r>
          </w:p>
          <w:p w:rsidR="00EF3BE2" w:rsidRPr="00F0716D"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2 Er wordt een plan van aanpak opgesteld voor het verbeteren van de eigen werkzaamheden.</w:t>
            </w:r>
          </w:p>
          <w:p w:rsidR="00EF3BE2" w:rsidRPr="00F1460D"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3 De uitkeringsgerechtigde moet goed begeleid worden in het kader van het voorkomen van misbruik van uitkeringen.</w:t>
            </w:r>
          </w:p>
          <w:p w:rsidR="00EF3BE2"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4 Diergeneeskundigen trekken tegenwoordig massaal de bossen in ten behoeve van het vergroten van hun kennis over besmette teken.</w:t>
            </w:r>
          </w:p>
          <w:p w:rsidR="00EF3BE2" w:rsidRPr="001C4026"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5 Er is uitdrukkelijk gekozen voor het geven van prioriteit aan deze acties.</w:t>
            </w:r>
          </w:p>
          <w:p w:rsidR="00EF3BE2" w:rsidRPr="001C4026"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6 Het onderzoek moet goed gespreid zijn over de verschillende regio’s ten behoeve van het verkrijgen van een betrouwbare indicatie.</w:t>
            </w:r>
          </w:p>
          <w:p w:rsidR="00EF3BE2" w:rsidRDefault="00EF3BE2" w:rsidP="00EF3BE2">
            <w:pPr>
              <w:spacing w:line="264" w:lineRule="auto"/>
              <w:contextualSpacing/>
            </w:pPr>
          </w:p>
        </w:tc>
        <w:tc>
          <w:tcPr>
            <w:tcW w:w="4644" w:type="dxa"/>
          </w:tcPr>
          <w:p w:rsidR="00EF3BE2"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 xml:space="preserve">7 </w:t>
            </w:r>
            <w:r w:rsidRPr="006D55ED">
              <w:t>We hebben een aantal regels opgesteld in het kader van het verminderen van de geluidsoverlast.</w:t>
            </w:r>
          </w:p>
          <w:p w:rsidR="00EF3BE2" w:rsidRDefault="00EF3BE2" w:rsidP="00EF3BE2">
            <w:pPr>
              <w:spacing w:line="264" w:lineRule="auto"/>
              <w:contextualSpacing/>
            </w:pPr>
          </w:p>
        </w:tc>
        <w:tc>
          <w:tcPr>
            <w:tcW w:w="4644" w:type="dxa"/>
          </w:tcPr>
          <w:p w:rsidR="00EF3BE2" w:rsidRDefault="00EF3BE2" w:rsidP="001000BF">
            <w:pPr>
              <w:spacing w:line="264" w:lineRule="auto"/>
            </w:pPr>
          </w:p>
        </w:tc>
      </w:tr>
      <w:tr w:rsidR="00EF3BE2" w:rsidRPr="00F1460D" w:rsidTr="00560C4C">
        <w:tc>
          <w:tcPr>
            <w:tcW w:w="4644" w:type="dxa"/>
          </w:tcPr>
          <w:p w:rsidR="00EF3BE2" w:rsidRDefault="00EF3BE2" w:rsidP="00EF3BE2">
            <w:pPr>
              <w:spacing w:line="264" w:lineRule="auto"/>
              <w:contextualSpacing/>
            </w:pPr>
            <w:r>
              <w:t>8 Zij bouwen netwerken gericht op het behartigen van de belangen van de provincies.</w:t>
            </w:r>
          </w:p>
          <w:p w:rsidR="00EF3BE2" w:rsidRDefault="00EF3BE2" w:rsidP="00EF3BE2">
            <w:pPr>
              <w:spacing w:line="264" w:lineRule="auto"/>
              <w:contextualSpacing/>
            </w:pPr>
          </w:p>
        </w:tc>
        <w:tc>
          <w:tcPr>
            <w:tcW w:w="4644" w:type="dxa"/>
          </w:tcPr>
          <w:p w:rsidR="00EF3BE2" w:rsidRDefault="00EF3BE2" w:rsidP="001000BF">
            <w:pPr>
              <w:spacing w:line="264" w:lineRule="auto"/>
            </w:pPr>
          </w:p>
        </w:tc>
      </w:tr>
    </w:tbl>
    <w:p w:rsidR="009B4B2A" w:rsidRDefault="009B4B2A" w:rsidP="009B4B2A">
      <w:pPr>
        <w:spacing w:after="0" w:line="264" w:lineRule="auto"/>
        <w:contextualSpacing/>
      </w:pPr>
    </w:p>
    <w:p w:rsidR="00EF3BE2" w:rsidRDefault="00EF3BE2">
      <w:r>
        <w:br w:type="page"/>
      </w:r>
    </w:p>
    <w:p w:rsidR="00EF3BE2" w:rsidRDefault="00EF3BE2" w:rsidP="00EF3BE2">
      <w:pPr>
        <w:spacing w:after="0" w:line="264" w:lineRule="auto"/>
        <w:outlineLvl w:val="0"/>
        <w:rPr>
          <w:b/>
          <w:color w:val="D8635D"/>
        </w:rPr>
      </w:pPr>
      <w:r w:rsidRPr="0010624D">
        <w:rPr>
          <w:b/>
          <w:color w:val="D8635D"/>
        </w:rPr>
        <w:t xml:space="preserve">Oefening </w:t>
      </w:r>
      <w:r>
        <w:rPr>
          <w:b/>
          <w:color w:val="D8635D"/>
        </w:rPr>
        <w:t>6</w:t>
      </w:r>
      <w:r w:rsidRPr="0010624D">
        <w:rPr>
          <w:b/>
          <w:color w:val="D8635D"/>
        </w:rPr>
        <w:t>.</w:t>
      </w:r>
      <w:r>
        <w:rPr>
          <w:b/>
          <w:color w:val="D8635D"/>
        </w:rPr>
        <w:t>6</w:t>
      </w:r>
    </w:p>
    <w:p w:rsidR="00EF3BE2" w:rsidRPr="0010624D" w:rsidRDefault="00EF3BE2" w:rsidP="00EF3BE2">
      <w:pPr>
        <w:spacing w:after="0" w:line="264" w:lineRule="auto"/>
        <w:outlineLvl w:val="0"/>
        <w:rPr>
          <w:color w:val="D8635D"/>
        </w:rPr>
      </w:pPr>
      <w:r>
        <w:rPr>
          <w:b/>
          <w:noProof/>
          <w:color w:val="D8635D"/>
          <w:lang w:eastAsia="nl-NL"/>
        </w:rPr>
        <w:drawing>
          <wp:inline distT="0" distB="0" distL="0" distR="0" wp14:anchorId="3F3F0856" wp14:editId="702F9711">
            <wp:extent cx="5691502" cy="51758"/>
            <wp:effectExtent l="0" t="0" r="0" b="5715"/>
            <wp:docPr id="2" name="Afbeelding 2"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EF3BE2" w:rsidRDefault="00EF3BE2" w:rsidP="00EF3BE2">
      <w:pPr>
        <w:spacing w:after="0" w:line="264" w:lineRule="auto"/>
        <w:contextualSpacing/>
      </w:pPr>
      <w:r>
        <w:t>De volgende zinnen staan in de naamwoordstijl. Zet deze zinnen om in de werkwoordstijl.</w:t>
      </w:r>
    </w:p>
    <w:p w:rsidR="00EF3BE2" w:rsidRDefault="00EF3BE2" w:rsidP="00EF3BE2">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D63891">
        <w:trPr>
          <w:trHeight w:val="878"/>
        </w:trPr>
        <w:tc>
          <w:tcPr>
            <w:tcW w:w="4644" w:type="dxa"/>
          </w:tcPr>
          <w:p w:rsidR="00EF3BE2" w:rsidRDefault="00EF3BE2" w:rsidP="00EF3BE2">
            <w:pPr>
              <w:spacing w:line="264" w:lineRule="auto"/>
              <w:contextualSpacing/>
            </w:pPr>
            <w:r>
              <w:t>1 Het regelen van de lunch wordt door een cateringbedrijf gedaan.</w:t>
            </w:r>
          </w:p>
          <w:p w:rsidR="00EF3BE2" w:rsidRPr="00F0716D"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D63891">
        <w:tc>
          <w:tcPr>
            <w:tcW w:w="4644" w:type="dxa"/>
          </w:tcPr>
          <w:p w:rsidR="00EF3BE2" w:rsidRDefault="00EF3BE2" w:rsidP="00560C4C">
            <w:pPr>
              <w:spacing w:line="264" w:lineRule="auto"/>
              <w:contextualSpacing/>
            </w:pPr>
            <w:r>
              <w:t xml:space="preserve">2 Definitieve teamsamenstelling vindt plaats na de vakantie. </w:t>
            </w:r>
          </w:p>
          <w:p w:rsidR="00EF3BE2" w:rsidRPr="00F1460D"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3 De coördinatie hiervan wordt door één assistent verricht.</w:t>
            </w:r>
          </w:p>
          <w:p w:rsidR="00EF3BE2"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4 Het verplaatsen van de goederen wordt door drie medewerkers uitgevoerd.</w:t>
            </w:r>
          </w:p>
          <w:p w:rsidR="00EF3BE2" w:rsidRPr="001C4026"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5 Plaatsing van de advertentie geschiedt na uw goedkeuring.</w:t>
            </w:r>
          </w:p>
          <w:p w:rsidR="00EF3BE2" w:rsidRPr="001C4026" w:rsidRDefault="00EF3BE2" w:rsidP="00560C4C">
            <w:pPr>
              <w:spacing w:line="264" w:lineRule="auto"/>
            </w:pPr>
          </w:p>
        </w:tc>
        <w:tc>
          <w:tcPr>
            <w:tcW w:w="4644" w:type="dxa"/>
          </w:tcPr>
          <w:p w:rsidR="00EF3BE2" w:rsidRPr="001C4026"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6 De uiteindelijke vaststelling van dit rooster gebeurt door de directie.</w:t>
            </w:r>
          </w:p>
          <w:p w:rsidR="00EF3BE2" w:rsidRDefault="00EF3BE2" w:rsidP="00560C4C">
            <w:pPr>
              <w:spacing w:line="264" w:lineRule="auto"/>
              <w:contextualSpacing/>
            </w:pPr>
          </w:p>
        </w:tc>
        <w:tc>
          <w:tcPr>
            <w:tcW w:w="4644" w:type="dxa"/>
          </w:tcPr>
          <w:p w:rsidR="00EF3BE2"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7 Er heeft jaarlijks een actualisering van het radioprogramma plaats.</w:t>
            </w:r>
          </w:p>
          <w:p w:rsidR="00EF3BE2" w:rsidRDefault="00EF3BE2" w:rsidP="00560C4C">
            <w:pPr>
              <w:spacing w:line="264" w:lineRule="auto"/>
              <w:contextualSpacing/>
            </w:pPr>
          </w:p>
        </w:tc>
        <w:tc>
          <w:tcPr>
            <w:tcW w:w="4644" w:type="dxa"/>
          </w:tcPr>
          <w:p w:rsidR="00EF3BE2"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8 Onze inschatting is dat de raming ruim bemeten is.</w:t>
            </w:r>
          </w:p>
          <w:p w:rsidR="00EF3BE2" w:rsidRDefault="00EF3BE2" w:rsidP="00560C4C">
            <w:pPr>
              <w:spacing w:line="264" w:lineRule="auto"/>
              <w:contextualSpacing/>
            </w:pPr>
          </w:p>
        </w:tc>
        <w:tc>
          <w:tcPr>
            <w:tcW w:w="4644" w:type="dxa"/>
          </w:tcPr>
          <w:p w:rsidR="00EF3BE2"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9 De projectgroep neemt gezamenlijk de uitvoering van het werkplan voor haar rekening.</w:t>
            </w:r>
          </w:p>
          <w:p w:rsidR="00EF3BE2" w:rsidRDefault="00EF3BE2" w:rsidP="00EF3BE2">
            <w:pPr>
              <w:spacing w:line="264" w:lineRule="auto"/>
              <w:contextualSpacing/>
            </w:pPr>
          </w:p>
        </w:tc>
        <w:tc>
          <w:tcPr>
            <w:tcW w:w="4644" w:type="dxa"/>
          </w:tcPr>
          <w:p w:rsidR="00EF3BE2"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 xml:space="preserve">10 </w:t>
            </w:r>
            <w:r w:rsidRPr="004E3330">
              <w:t>Het inenten tegen de griep wordt op dit moment gedaan bij risicogroepen zoals baby’s en ouderen.</w:t>
            </w:r>
          </w:p>
          <w:p w:rsidR="00EF3BE2" w:rsidRDefault="00EF3BE2" w:rsidP="00EF3BE2">
            <w:pPr>
              <w:spacing w:line="264" w:lineRule="auto"/>
              <w:contextualSpacing/>
            </w:pPr>
          </w:p>
        </w:tc>
        <w:tc>
          <w:tcPr>
            <w:tcW w:w="4644" w:type="dxa"/>
          </w:tcPr>
          <w:p w:rsidR="00EF3BE2"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11 Evalueer de training, inclusief de wijze waarop de toetsing van de kennis nu wordt uitgevoerd.</w:t>
            </w:r>
          </w:p>
          <w:p w:rsidR="00EF3BE2" w:rsidRDefault="00EF3BE2" w:rsidP="00EF3BE2">
            <w:pPr>
              <w:spacing w:line="264" w:lineRule="auto"/>
              <w:contextualSpacing/>
            </w:pPr>
          </w:p>
        </w:tc>
        <w:tc>
          <w:tcPr>
            <w:tcW w:w="4644" w:type="dxa"/>
          </w:tcPr>
          <w:p w:rsidR="00EF3BE2" w:rsidRDefault="00EF3BE2" w:rsidP="001000BF">
            <w:pPr>
              <w:spacing w:line="264" w:lineRule="auto"/>
            </w:pPr>
          </w:p>
        </w:tc>
      </w:tr>
      <w:tr w:rsidR="00EF3BE2" w:rsidRPr="00F1460D" w:rsidTr="00D63891">
        <w:tc>
          <w:tcPr>
            <w:tcW w:w="4644" w:type="dxa"/>
          </w:tcPr>
          <w:p w:rsidR="00EF3BE2" w:rsidRDefault="00EF3BE2" w:rsidP="00EF3BE2">
            <w:pPr>
              <w:spacing w:line="264" w:lineRule="auto"/>
              <w:contextualSpacing/>
            </w:pPr>
            <w:r>
              <w:t>12 In de volgende tabel is een weergave gegeven van de milieueffecten van de verschillende meststoffen.</w:t>
            </w:r>
          </w:p>
          <w:p w:rsidR="00EF3BE2" w:rsidRDefault="00EF3BE2" w:rsidP="00EF3BE2">
            <w:pPr>
              <w:spacing w:line="264" w:lineRule="auto"/>
              <w:contextualSpacing/>
            </w:pPr>
          </w:p>
        </w:tc>
        <w:tc>
          <w:tcPr>
            <w:tcW w:w="4644" w:type="dxa"/>
          </w:tcPr>
          <w:p w:rsidR="00EF3BE2" w:rsidRDefault="00EF3BE2" w:rsidP="001000BF">
            <w:pPr>
              <w:spacing w:line="264" w:lineRule="auto"/>
            </w:pPr>
          </w:p>
        </w:tc>
      </w:tr>
      <w:tr w:rsidR="00D63891" w:rsidRPr="00F1460D" w:rsidTr="00D63891">
        <w:tc>
          <w:tcPr>
            <w:tcW w:w="4644" w:type="dxa"/>
          </w:tcPr>
          <w:p w:rsidR="00D63891" w:rsidRDefault="00D63891" w:rsidP="00C764D0">
            <w:pPr>
              <w:spacing w:line="264" w:lineRule="auto"/>
              <w:contextualSpacing/>
            </w:pPr>
            <w:r>
              <w:t>13 Versterking van zijn optreden als senior projectleider kan nog worden bereikt door diverse trainingen.</w:t>
            </w:r>
          </w:p>
          <w:p w:rsidR="00D63891" w:rsidRDefault="00D63891" w:rsidP="00C764D0">
            <w:pPr>
              <w:spacing w:line="264" w:lineRule="auto"/>
              <w:contextualSpacing/>
            </w:pPr>
          </w:p>
        </w:tc>
        <w:tc>
          <w:tcPr>
            <w:tcW w:w="4644" w:type="dxa"/>
          </w:tcPr>
          <w:p w:rsidR="00D63891" w:rsidRDefault="00D63891" w:rsidP="00C764D0">
            <w:pPr>
              <w:spacing w:line="264" w:lineRule="auto"/>
            </w:pPr>
          </w:p>
        </w:tc>
      </w:tr>
      <w:tr w:rsidR="00D63891" w:rsidRPr="00F1460D" w:rsidTr="00D63891">
        <w:tc>
          <w:tcPr>
            <w:tcW w:w="4644" w:type="dxa"/>
          </w:tcPr>
          <w:p w:rsidR="00D63891" w:rsidRDefault="00D63891" w:rsidP="00C764D0">
            <w:pPr>
              <w:spacing w:line="264" w:lineRule="auto"/>
              <w:contextualSpacing/>
            </w:pPr>
            <w:r>
              <w:t xml:space="preserve">14 </w:t>
            </w:r>
            <w:r w:rsidRPr="004E3330">
              <w:t>In de praktijk gebeurt het verzamelen van citaten uit de recensiemappen door een stagiair, waarna er een definitieve selectie plaatsvindt door de eindredacteur.</w:t>
            </w:r>
          </w:p>
          <w:p w:rsidR="00D63891" w:rsidRDefault="00D63891" w:rsidP="00C764D0">
            <w:pPr>
              <w:spacing w:line="264" w:lineRule="auto"/>
              <w:contextualSpacing/>
            </w:pPr>
          </w:p>
        </w:tc>
        <w:tc>
          <w:tcPr>
            <w:tcW w:w="4644" w:type="dxa"/>
          </w:tcPr>
          <w:p w:rsidR="00D63891" w:rsidRDefault="00D63891" w:rsidP="00C764D0">
            <w:pPr>
              <w:spacing w:line="264" w:lineRule="auto"/>
            </w:pPr>
          </w:p>
        </w:tc>
      </w:tr>
      <w:tr w:rsidR="00D63891" w:rsidRPr="00F1460D" w:rsidTr="00D63891">
        <w:tc>
          <w:tcPr>
            <w:tcW w:w="4644" w:type="dxa"/>
          </w:tcPr>
          <w:p w:rsidR="00D63891" w:rsidRDefault="00D63891" w:rsidP="00C764D0">
            <w:pPr>
              <w:spacing w:line="264" w:lineRule="auto"/>
              <w:contextualSpacing/>
            </w:pPr>
            <w:r>
              <w:t xml:space="preserve">15 </w:t>
            </w:r>
            <w:r w:rsidRPr="004E3330">
              <w:t>De start van het strafproces stond voor afgelopen zomer gepland, maar er werd tot uitstel overgegaan omdat er fouten waren gemaakt bij de procedure.</w:t>
            </w:r>
          </w:p>
          <w:p w:rsidR="00D63891" w:rsidRDefault="00D63891" w:rsidP="00C764D0">
            <w:pPr>
              <w:spacing w:line="264" w:lineRule="auto"/>
              <w:contextualSpacing/>
            </w:pPr>
          </w:p>
        </w:tc>
        <w:tc>
          <w:tcPr>
            <w:tcW w:w="4644" w:type="dxa"/>
          </w:tcPr>
          <w:p w:rsidR="00D63891" w:rsidRDefault="00D63891" w:rsidP="00C764D0">
            <w:pPr>
              <w:spacing w:line="264" w:lineRule="auto"/>
            </w:pPr>
          </w:p>
        </w:tc>
      </w:tr>
    </w:tbl>
    <w:p w:rsidR="00055328" w:rsidRDefault="00055328"/>
    <w:p w:rsidR="003F3907" w:rsidRDefault="003F3907" w:rsidP="00EF3BE2">
      <w:pPr>
        <w:spacing w:after="0" w:line="264" w:lineRule="auto"/>
        <w:contextualSpacing/>
      </w:pPr>
    </w:p>
    <w:p w:rsidR="003F3907" w:rsidRDefault="003F3907">
      <w:r>
        <w:br w:type="page"/>
      </w:r>
    </w:p>
    <w:p w:rsidR="003F3907" w:rsidRDefault="003F3907" w:rsidP="003F3907">
      <w:pPr>
        <w:spacing w:after="0" w:line="264" w:lineRule="auto"/>
        <w:outlineLvl w:val="0"/>
        <w:rPr>
          <w:b/>
          <w:color w:val="D8635D"/>
        </w:rPr>
      </w:pPr>
      <w:r w:rsidRPr="0010624D">
        <w:rPr>
          <w:b/>
          <w:color w:val="D8635D"/>
        </w:rPr>
        <w:t xml:space="preserve">Oefening </w:t>
      </w:r>
      <w:r>
        <w:rPr>
          <w:b/>
          <w:color w:val="D8635D"/>
        </w:rPr>
        <w:t>6</w:t>
      </w:r>
      <w:r w:rsidRPr="0010624D">
        <w:rPr>
          <w:b/>
          <w:color w:val="D8635D"/>
        </w:rPr>
        <w:t>.</w:t>
      </w:r>
      <w:r>
        <w:rPr>
          <w:b/>
          <w:color w:val="D8635D"/>
        </w:rPr>
        <w:t>7</w:t>
      </w:r>
    </w:p>
    <w:p w:rsidR="003F3907" w:rsidRPr="0010624D" w:rsidRDefault="003F3907" w:rsidP="003F3907">
      <w:pPr>
        <w:spacing w:after="0" w:line="264" w:lineRule="auto"/>
        <w:outlineLvl w:val="0"/>
        <w:rPr>
          <w:color w:val="D8635D"/>
        </w:rPr>
      </w:pPr>
      <w:r>
        <w:rPr>
          <w:b/>
          <w:noProof/>
          <w:color w:val="D8635D"/>
          <w:lang w:eastAsia="nl-NL"/>
        </w:rPr>
        <w:drawing>
          <wp:inline distT="0" distB="0" distL="0" distR="0" wp14:anchorId="0100F49A" wp14:editId="1CB47277">
            <wp:extent cx="5691502" cy="51758"/>
            <wp:effectExtent l="0" t="0" r="0" b="5715"/>
            <wp:docPr id="8" name="Afbeelding 8"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3F3907" w:rsidRDefault="003F3907" w:rsidP="003F3907">
      <w:pPr>
        <w:spacing w:after="0" w:line="264" w:lineRule="auto"/>
        <w:contextualSpacing/>
      </w:pPr>
      <w:r>
        <w:t>Herschrijf de volgende tekst en vervang daarbij elke naamwoordconstructie door een werkwoordconstructie.</w:t>
      </w:r>
    </w:p>
    <w:p w:rsidR="003F3907" w:rsidRDefault="003F3907" w:rsidP="003F3907">
      <w:pPr>
        <w:spacing w:after="0" w:line="264" w:lineRule="auto"/>
        <w:rPr>
          <w:b/>
        </w:rPr>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3F3907" w:rsidRPr="00F1460D" w:rsidTr="001000BF">
        <w:trPr>
          <w:trHeight w:val="878"/>
        </w:trPr>
        <w:tc>
          <w:tcPr>
            <w:tcW w:w="9322" w:type="dxa"/>
          </w:tcPr>
          <w:p w:rsidR="003F3907" w:rsidRPr="00FE3B10" w:rsidRDefault="003F3907" w:rsidP="003F3907">
            <w:pPr>
              <w:spacing w:line="264" w:lineRule="auto"/>
              <w:contextualSpacing/>
              <w:rPr>
                <w:i/>
              </w:rPr>
            </w:pPr>
            <w:r w:rsidRPr="00FE3B10">
              <w:rPr>
                <w:i/>
              </w:rPr>
              <w:t>Tekst 6.1</w:t>
            </w:r>
          </w:p>
          <w:p w:rsidR="003F3907" w:rsidRDefault="003F3907" w:rsidP="003F3907">
            <w:pPr>
              <w:spacing w:line="264" w:lineRule="auto"/>
              <w:contextualSpacing/>
            </w:pPr>
            <w:r w:rsidRPr="00FE3B10">
              <w:t xml:space="preserve">Het kabinet wil een verandering aanbrengen in de publieke omroep, omdat kijken naar programma’s van </w:t>
            </w:r>
            <w:r w:rsidRPr="00FE3B10">
              <w:rPr>
                <w:rFonts w:cs="Arial"/>
              </w:rPr>
              <w:t xml:space="preserve">het eerste, tweede en derde net </w:t>
            </w:r>
            <w:r w:rsidRPr="00FE3B10">
              <w:t xml:space="preserve">door steeds minder mensen gebeurt. Onder jongeren komt zappen </w:t>
            </w:r>
            <w:r w:rsidRPr="00FE3B10">
              <w:rPr>
                <w:rFonts w:cs="Arial"/>
              </w:rPr>
              <w:t>naar deze drie zenders</w:t>
            </w:r>
            <w:r w:rsidRPr="00FE3B10">
              <w:t xml:space="preserve"> al helemaal niet meer voor. Het bestuursorgaan van de publieke omroep stelde een becijfering op, waaruit bleek dat het kiezen van programma’s van deze omroep in de toekomst ook onder andere bevolkingsgroepen verder afneemt. Dit is erg, want de bekostiging van de publieke omroep via de belastingen gebeurt door ons allemaal. Daarom is de publieke omroep van iedereen en moet deze ook voor iedereen zijn. Niet alle politieke partijen hebben daar dezelfde gedachten over. Sommige zijn van mening dat een programmering moet worden aangeboden die een duidelijk verschil laat zien met die van de commerciële omroepen. Andere hanteren de opvatting dat omroepverenigingen belangrijke bindende organisaties zijn in een maatschappij die steeds individueler wordt.</w:t>
            </w:r>
          </w:p>
          <w:p w:rsidR="003F3907" w:rsidRPr="00F0716D" w:rsidRDefault="003F3907" w:rsidP="00560C4C">
            <w:pPr>
              <w:spacing w:line="264" w:lineRule="auto"/>
            </w:pPr>
          </w:p>
        </w:tc>
      </w:tr>
      <w:tr w:rsidR="003F3907" w:rsidRPr="00F1460D" w:rsidTr="001000BF">
        <w:tc>
          <w:tcPr>
            <w:tcW w:w="9322" w:type="dxa"/>
          </w:tcPr>
          <w:p w:rsidR="003F3907" w:rsidRDefault="003F3907" w:rsidP="003F3907">
            <w:pPr>
              <w:spacing w:line="264" w:lineRule="auto"/>
              <w:contextualSpacing/>
            </w:pPr>
          </w:p>
          <w:p w:rsidR="003F3907" w:rsidRDefault="003F3907" w:rsidP="003F3907">
            <w:pPr>
              <w:spacing w:line="264" w:lineRule="auto"/>
              <w:contextualSpacing/>
            </w:pPr>
            <w:bookmarkStart w:id="0" w:name="_GoBack"/>
            <w:bookmarkEnd w:id="0"/>
          </w:p>
          <w:p w:rsidR="00C45EFF" w:rsidRDefault="00C45EFF" w:rsidP="003F3907">
            <w:pPr>
              <w:spacing w:line="264" w:lineRule="auto"/>
              <w:contextualSpacing/>
            </w:pPr>
          </w:p>
          <w:p w:rsidR="00C45EFF" w:rsidRDefault="00C45EFF" w:rsidP="003F3907">
            <w:pPr>
              <w:spacing w:line="264" w:lineRule="auto"/>
              <w:contextualSpacing/>
            </w:pPr>
          </w:p>
          <w:p w:rsidR="00C45EFF" w:rsidRDefault="00C45EFF" w:rsidP="003F3907">
            <w:pPr>
              <w:spacing w:line="264" w:lineRule="auto"/>
              <w:contextualSpacing/>
            </w:pPr>
          </w:p>
          <w:p w:rsidR="00C45EFF" w:rsidRDefault="00C45EFF" w:rsidP="003F3907">
            <w:pPr>
              <w:spacing w:line="264" w:lineRule="auto"/>
              <w:contextualSpacing/>
            </w:pPr>
          </w:p>
          <w:p w:rsidR="00C45EFF" w:rsidRDefault="00C45EFF" w:rsidP="003F3907">
            <w:pPr>
              <w:spacing w:line="264" w:lineRule="auto"/>
              <w:contextualSpacing/>
            </w:pPr>
          </w:p>
          <w:p w:rsidR="00C45EFF" w:rsidRDefault="00C45EFF" w:rsidP="003F3907">
            <w:pPr>
              <w:spacing w:line="264" w:lineRule="auto"/>
              <w:contextualSpacing/>
            </w:pPr>
          </w:p>
          <w:p w:rsidR="00C45EFF" w:rsidRDefault="00C45EFF" w:rsidP="003F3907">
            <w:pPr>
              <w:spacing w:line="264" w:lineRule="auto"/>
              <w:contextualSpacing/>
            </w:pPr>
          </w:p>
          <w:p w:rsidR="00C45EFF" w:rsidRDefault="00C45EFF" w:rsidP="003F3907">
            <w:pPr>
              <w:spacing w:line="264" w:lineRule="auto"/>
              <w:contextualSpacing/>
            </w:pPr>
          </w:p>
          <w:p w:rsidR="00C45EFF" w:rsidRDefault="00C45EFF" w:rsidP="003F3907">
            <w:pPr>
              <w:spacing w:line="264" w:lineRule="auto"/>
              <w:contextualSpacing/>
            </w:pPr>
          </w:p>
          <w:p w:rsidR="003F3907" w:rsidRDefault="003F3907" w:rsidP="003F3907">
            <w:pPr>
              <w:spacing w:line="264" w:lineRule="auto"/>
              <w:contextualSpacing/>
            </w:pPr>
          </w:p>
          <w:p w:rsidR="003F3907" w:rsidRDefault="003F3907" w:rsidP="003F3907">
            <w:pPr>
              <w:spacing w:line="264" w:lineRule="auto"/>
              <w:contextualSpacing/>
            </w:pPr>
          </w:p>
          <w:p w:rsidR="003F3907" w:rsidRDefault="003F3907" w:rsidP="003F3907">
            <w:pPr>
              <w:spacing w:line="264" w:lineRule="auto"/>
              <w:contextualSpacing/>
            </w:pPr>
          </w:p>
          <w:p w:rsidR="003F3907" w:rsidRDefault="003F3907" w:rsidP="003F3907">
            <w:pPr>
              <w:spacing w:line="264" w:lineRule="auto"/>
              <w:contextualSpacing/>
            </w:pPr>
          </w:p>
          <w:p w:rsidR="003F3907" w:rsidRPr="00F1460D" w:rsidRDefault="003F3907" w:rsidP="003F3907">
            <w:pPr>
              <w:spacing w:line="264" w:lineRule="auto"/>
              <w:contextualSpacing/>
            </w:pPr>
          </w:p>
        </w:tc>
      </w:tr>
    </w:tbl>
    <w:p w:rsidR="009B4B2A" w:rsidRDefault="009B4B2A" w:rsidP="002A1F3D">
      <w:pPr>
        <w:spacing w:after="0" w:line="264" w:lineRule="auto"/>
        <w:contextualSpacing/>
      </w:pPr>
    </w:p>
    <w:sectPr w:rsidR="009B4B2A" w:rsidSect="000B450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3B" w:rsidRDefault="00C1013B" w:rsidP="00000EED">
      <w:pPr>
        <w:spacing w:after="0" w:line="240" w:lineRule="auto"/>
      </w:pPr>
      <w:r>
        <w:separator/>
      </w:r>
    </w:p>
  </w:endnote>
  <w:endnote w:type="continuationSeparator" w:id="0">
    <w:p w:rsidR="00C1013B" w:rsidRDefault="00C1013B"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3F3907">
      <w:rPr>
        <w:rFonts w:ascii="Calibri" w:eastAsia="Calibri" w:hAnsi="Calibri" w:cs="Arial"/>
        <w:sz w:val="16"/>
        <w:szCs w:val="16"/>
      </w:rPr>
      <w:t>6</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5A3711">
      <w:rPr>
        <w:rFonts w:ascii="Calibri" w:eastAsia="Calibri" w:hAnsi="Calibri" w:cs="Arial"/>
        <w:sz w:val="16"/>
        <w:szCs w:val="16"/>
      </w:rPr>
      <w:t>– Mariët Hermans</w:t>
    </w:r>
    <w:r w:rsidR="005A3711">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8A260C"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8A260C" w:rsidRPr="00000EED">
      <w:rPr>
        <w:rFonts w:ascii="Calibri" w:eastAsia="Calibri" w:hAnsi="Calibri" w:cs="Arial"/>
        <w:color w:val="D8635D"/>
        <w:sz w:val="20"/>
        <w:szCs w:val="20"/>
      </w:rPr>
      <w:fldChar w:fldCharType="separate"/>
    </w:r>
    <w:r w:rsidR="00D63891">
      <w:rPr>
        <w:rFonts w:ascii="Calibri" w:eastAsia="Calibri" w:hAnsi="Calibri" w:cs="Arial"/>
        <w:noProof/>
        <w:color w:val="D8635D"/>
        <w:sz w:val="20"/>
        <w:szCs w:val="20"/>
      </w:rPr>
      <w:t>8</w:t>
    </w:r>
    <w:r w:rsidR="008A260C"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8A260C"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8A260C" w:rsidRPr="00000EED">
      <w:rPr>
        <w:rFonts w:ascii="Calibri" w:eastAsia="Calibri" w:hAnsi="Calibri" w:cs="Arial"/>
        <w:sz w:val="20"/>
        <w:szCs w:val="20"/>
      </w:rPr>
      <w:fldChar w:fldCharType="separate"/>
    </w:r>
    <w:r w:rsidR="00D63891">
      <w:rPr>
        <w:rFonts w:ascii="Calibri" w:eastAsia="Calibri" w:hAnsi="Calibri" w:cs="Arial"/>
        <w:noProof/>
        <w:sz w:val="20"/>
        <w:szCs w:val="20"/>
      </w:rPr>
      <w:t>8</w:t>
    </w:r>
    <w:r w:rsidR="008A260C"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3B" w:rsidRDefault="00C1013B" w:rsidP="00000EED">
      <w:pPr>
        <w:spacing w:after="0" w:line="240" w:lineRule="auto"/>
      </w:pPr>
      <w:r>
        <w:separator/>
      </w:r>
    </w:p>
  </w:footnote>
  <w:footnote w:type="continuationSeparator" w:id="0">
    <w:p w:rsidR="00C1013B" w:rsidRDefault="00C1013B"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66"/>
    <w:multiLevelType w:val="hybridMultilevel"/>
    <w:tmpl w:val="A1AC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9031B"/>
    <w:multiLevelType w:val="hybridMultilevel"/>
    <w:tmpl w:val="91B2F85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27C2B"/>
    <w:multiLevelType w:val="hybridMultilevel"/>
    <w:tmpl w:val="0B80863C"/>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D6C617D"/>
    <w:multiLevelType w:val="hybridMultilevel"/>
    <w:tmpl w:val="674C3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D4BD3"/>
    <w:multiLevelType w:val="hybridMultilevel"/>
    <w:tmpl w:val="5E1266C4"/>
    <w:lvl w:ilvl="0" w:tplc="B8DC5634">
      <w:start w:val="2"/>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8440B92"/>
    <w:multiLevelType w:val="hybridMultilevel"/>
    <w:tmpl w:val="7D326B5E"/>
    <w:lvl w:ilvl="0" w:tplc="7A00F6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DB7C17"/>
    <w:multiLevelType w:val="hybridMultilevel"/>
    <w:tmpl w:val="9670BA1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2"/>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419B7"/>
    <w:rsid w:val="00055328"/>
    <w:rsid w:val="00063AA3"/>
    <w:rsid w:val="000B450A"/>
    <w:rsid w:val="000C08AE"/>
    <w:rsid w:val="001000BF"/>
    <w:rsid w:val="0010624D"/>
    <w:rsid w:val="00172441"/>
    <w:rsid w:val="00200BF6"/>
    <w:rsid w:val="0025019D"/>
    <w:rsid w:val="0025210E"/>
    <w:rsid w:val="002A1F3D"/>
    <w:rsid w:val="003210A4"/>
    <w:rsid w:val="00366C22"/>
    <w:rsid w:val="003F3907"/>
    <w:rsid w:val="004055E2"/>
    <w:rsid w:val="0049346F"/>
    <w:rsid w:val="00561AF6"/>
    <w:rsid w:val="005A3711"/>
    <w:rsid w:val="006D182A"/>
    <w:rsid w:val="006F4641"/>
    <w:rsid w:val="0077134E"/>
    <w:rsid w:val="008755AD"/>
    <w:rsid w:val="00892C7C"/>
    <w:rsid w:val="008A260C"/>
    <w:rsid w:val="008F7E1E"/>
    <w:rsid w:val="009167EB"/>
    <w:rsid w:val="00947773"/>
    <w:rsid w:val="00984BC7"/>
    <w:rsid w:val="009B4B2A"/>
    <w:rsid w:val="00AB2511"/>
    <w:rsid w:val="00B359ED"/>
    <w:rsid w:val="00B6139A"/>
    <w:rsid w:val="00B738A0"/>
    <w:rsid w:val="00B94AFE"/>
    <w:rsid w:val="00C1013B"/>
    <w:rsid w:val="00C44B62"/>
    <w:rsid w:val="00C45EFF"/>
    <w:rsid w:val="00C930F8"/>
    <w:rsid w:val="00C97322"/>
    <w:rsid w:val="00D63891"/>
    <w:rsid w:val="00DF5972"/>
    <w:rsid w:val="00E35301"/>
    <w:rsid w:val="00E601B7"/>
    <w:rsid w:val="00E62DB0"/>
    <w:rsid w:val="00EF3BE2"/>
    <w:rsid w:val="00F0716D"/>
    <w:rsid w:val="00F66537"/>
    <w:rsid w:val="00FA6568"/>
    <w:rsid w:val="00FC5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B09E-3896-4013-A9CD-35936D14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798</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3</cp:revision>
  <dcterms:created xsi:type="dcterms:W3CDTF">2015-01-05T11:01:00Z</dcterms:created>
  <dcterms:modified xsi:type="dcterms:W3CDTF">2015-01-05T12:57:00Z</dcterms:modified>
</cp:coreProperties>
</file>