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C" w:rsidRPr="005D27C8" w:rsidRDefault="006D02EC" w:rsidP="006D02EC">
      <w:pPr>
        <w:tabs>
          <w:tab w:val="right" w:pos="9072"/>
        </w:tabs>
        <w:spacing w:after="0" w:line="276" w:lineRule="auto"/>
        <w:rPr>
          <w:color w:val="808080" w:themeColor="background1" w:themeShade="80"/>
          <w:sz w:val="28"/>
          <w:szCs w:val="28"/>
        </w:rPr>
      </w:pPr>
      <w:r w:rsidRPr="005D27C8">
        <w:rPr>
          <w:color w:val="008080"/>
          <w:sz w:val="44"/>
          <w:szCs w:val="44"/>
        </w:rPr>
        <w:t>Schrijfkaders</w:t>
      </w:r>
      <w:r>
        <w:rPr>
          <w:color w:val="008080"/>
          <w:sz w:val="44"/>
          <w:szCs w:val="44"/>
        </w:rPr>
        <w:tab/>
      </w:r>
      <w:r w:rsidRPr="005D27C8">
        <w:rPr>
          <w:color w:val="808080" w:themeColor="background1" w:themeShade="80"/>
          <w:sz w:val="28"/>
          <w:szCs w:val="28"/>
        </w:rPr>
        <w:t>Hoofdstuk 3</w:t>
      </w:r>
    </w:p>
    <w:p w:rsidR="005D27C8" w:rsidRDefault="005D27C8" w:rsidP="00065237">
      <w:pPr>
        <w:spacing w:after="0" w:line="276" w:lineRule="auto"/>
        <w:rPr>
          <w:sz w:val="32"/>
          <w:szCs w:val="32"/>
        </w:rPr>
      </w:pPr>
    </w:p>
    <w:p w:rsidR="00065237" w:rsidRPr="005D27C8" w:rsidRDefault="00065237" w:rsidP="00065237">
      <w:pPr>
        <w:spacing w:after="0" w:line="276" w:lineRule="auto"/>
        <w:rPr>
          <w:sz w:val="32"/>
          <w:szCs w:val="32"/>
        </w:rPr>
      </w:pPr>
      <w:r w:rsidRPr="005D27C8">
        <w:rPr>
          <w:sz w:val="32"/>
          <w:szCs w:val="32"/>
        </w:rPr>
        <w:t>Drie schrijfkaders voor een verslag</w:t>
      </w: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t>I</w:t>
      </w:r>
      <w:r w:rsidRPr="00065237">
        <w:rPr>
          <w:b/>
          <w:color w:val="3A8E88"/>
        </w:rPr>
        <w:tab/>
        <w:t xml:space="preserve">Wat ik al weet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Over het onderwerp … wist ik al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heb nu geleerd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heb ook geleerd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Iets anders wat ik te weten ben gekomen, is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Tot slot heb ik geleerd dat … </w:t>
      </w: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t>II</w:t>
      </w:r>
      <w:r w:rsidRPr="00065237">
        <w:rPr>
          <w:b/>
          <w:color w:val="3A8E88"/>
        </w:rPr>
        <w:tab/>
        <w:t xml:space="preserve">Wat ik dacht te weten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Voordat ik met het onderwerp … begon, dacht ik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had verder nog gedacht dat …, maar dat bleek niet zo te zijn.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Toen ik er les over kreeg, ontdekte ik dat het anders was, want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Iets anders wat ik te weten ben gekomen,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Tot slot heb ik geleerd dat … </w:t>
      </w: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t>III</w:t>
      </w:r>
      <w:r w:rsidRPr="00065237">
        <w:rPr>
          <w:b/>
          <w:color w:val="3A8E88"/>
        </w:rPr>
        <w:tab/>
        <w:t>Voor het beschrijven van een tijdsvolgorde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wil beschrijven hoe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Eerst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Daarna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Vervolgens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Ten slotte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Drie schrijfkaders voor een beschrijving</w:t>
      </w: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t>I Het beschrijven van levende zaken en begrippen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… is een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kenmerk van …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Dat betekent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ander belangrijk kenmerk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… is geen … </w:t>
      </w:r>
    </w:p>
    <w:p w:rsidR="00065237" w:rsidRDefault="00065237" w:rsidP="00065237">
      <w:pPr>
        <w:spacing w:after="0" w:line="276" w:lineRule="auto"/>
      </w:pPr>
    </w:p>
    <w:p w:rsidR="005D27C8" w:rsidRDefault="005D27C8">
      <w:pPr>
        <w:rPr>
          <w:b/>
          <w:color w:val="3A8E88"/>
        </w:rPr>
      </w:pPr>
      <w:r>
        <w:rPr>
          <w:b/>
          <w:color w:val="3A8E88"/>
        </w:rPr>
        <w:br w:type="page"/>
      </w: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lastRenderedPageBreak/>
        <w:t xml:space="preserve">II Het beschrijven van overeenkomsten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Hoewel … en … verschillend zijn, lijken ze op sommige punten heel erg op elkaar. Ze hebben bijvoorbeeld allebei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andere overeenkomst is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De … is dezelfde als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Ze lijken ook op elkaar, omdat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Ten slotte zijn ze allebei … </w:t>
      </w:r>
    </w:p>
    <w:p w:rsidR="005D27C8" w:rsidRDefault="005D27C8" w:rsidP="005D27C8">
      <w:pPr>
        <w:pStyle w:val="Geenafstand"/>
        <w:spacing w:line="276" w:lineRule="auto"/>
      </w:pPr>
    </w:p>
    <w:p w:rsidR="005D27C8" w:rsidRDefault="005D27C8" w:rsidP="005D27C8">
      <w:pPr>
        <w:pStyle w:val="Geenafstand"/>
        <w:spacing w:line="276" w:lineRule="auto"/>
      </w:pPr>
    </w:p>
    <w:p w:rsidR="00065237" w:rsidRPr="00065237" w:rsidRDefault="00065237" w:rsidP="00065237">
      <w:pPr>
        <w:spacing w:after="0" w:line="276" w:lineRule="auto"/>
        <w:rPr>
          <w:b/>
          <w:color w:val="3A8E88"/>
        </w:rPr>
      </w:pPr>
      <w:r w:rsidRPr="00065237">
        <w:rPr>
          <w:b/>
          <w:color w:val="3A8E88"/>
        </w:rPr>
        <w:t xml:space="preserve">III Het beschrijven van verschillen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Hoewel … en … allebei … zijn, zijn er ook een heleboel verschillen.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De … is …, terwijl de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Ze zijn ook anders, omdat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Een ander punt waarop ze verschillen,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Ten slotte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 xml:space="preserve">Schrijfkader voor een procedure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Hoe maak je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Je hebt nodig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Eerst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Daarna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Vervolgens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Ten slotte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Schrijfkader voor een verklaring oftewel het beschrijven van een oorzakelijke relatie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wil uitleggen hoe het komt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Als …, dan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Hierdoor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Dan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Dit veroorzaakt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Dus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5D27C8" w:rsidRDefault="005D27C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Schrijfkader voor een beschouwing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wil een aantal meningen vergelijken over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Mensen die het hiermee eens zijn, zoals …, beweren dat … Ze voeren ook als argument aan dat … Ten slotte vinden ze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Er zijn echter ook mensen die hier heel erg tegen zijn. Zij vinden dat … Ze hebben sterke argumenten voor hun mening, namelijk … Een ander tegenargument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Verder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Als je alle argumenten op een rijtje zet, vind ik dat … omdat …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Schrijfkader voor een betoog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Ik wil mijn mening geven over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Ik vind dat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Ik heb een aantal argumenten om mijn mening te ondersteunen. Ten eerste … Ook … en ook … Een ander argument dat ik voor mijn mening heb, is dat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Nu snap je waarom ik vind dat …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Onderzoek (vorm van een al dan niet chronologisch verslag)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moest uitzoeken of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dacht dat ik zou vinden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Toen ik mijn onderzoek uitvoerde, vond ik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kon zien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heb geleerd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vraag me nu af of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Vergelijkingen (vorm van beschrijving)</w:t>
      </w:r>
    </w:p>
    <w:p w:rsidR="00065237" w:rsidRP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Hoewel een … en een … verschillend zijn, zijn ze in sommige interessante opzichten ook gelijk. Beide zijn bijvoorbeeld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Ze zijn ook gelijk in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De … is net zo als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De … lijkt op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Tot slot zijn ze allebei … 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</w:p>
    <w:p w:rsidR="005D27C8" w:rsidRDefault="005D27C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5237" w:rsidRPr="00065237" w:rsidRDefault="00065237" w:rsidP="00065237">
      <w:pPr>
        <w:spacing w:after="0" w:line="276" w:lineRule="auto"/>
        <w:rPr>
          <w:sz w:val="32"/>
          <w:szCs w:val="32"/>
        </w:rPr>
      </w:pPr>
      <w:r w:rsidRPr="00065237">
        <w:rPr>
          <w:sz w:val="32"/>
          <w:szCs w:val="32"/>
        </w:rPr>
        <w:t>Bewijs (vorm van verklaring)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wil aantonen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Mijn beginpunt is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Van hieruit kan ik afleiden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Daarom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Dit laat dus zien dat …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  <w:r>
        <w:t>‘</w:t>
      </w:r>
      <w:proofErr w:type="spellStart"/>
      <w:r>
        <w:t>Science</w:t>
      </w:r>
      <w:proofErr w:type="spellEnd"/>
      <w:r>
        <w:t>-onderzoek’ (vorm van procedure)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ben aan het onderzoeken of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zal dit doen door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Om een goede test te doen, moet ik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Ik denk dat ik zal ontdekken dat … </w:t>
      </w:r>
    </w:p>
    <w:p w:rsidR="00065237" w:rsidRDefault="00065237" w:rsidP="00065237">
      <w:pPr>
        <w:spacing w:after="0" w:line="276" w:lineRule="auto"/>
      </w:pPr>
      <w:r>
        <w:t>[ einde voorbeeld ]</w:t>
      </w:r>
    </w:p>
    <w:p w:rsidR="00065237" w:rsidRDefault="00065237" w:rsidP="00065237">
      <w:pPr>
        <w:spacing w:after="0" w:line="276" w:lineRule="auto"/>
      </w:pPr>
    </w:p>
    <w:p w:rsidR="00065237" w:rsidRDefault="00065237" w:rsidP="00065237">
      <w:pPr>
        <w:spacing w:after="0" w:line="276" w:lineRule="auto"/>
      </w:pPr>
      <w:r>
        <w:t>‘</w:t>
      </w:r>
      <w:proofErr w:type="spellStart"/>
      <w:r>
        <w:t>Science</w:t>
      </w:r>
      <w:proofErr w:type="spellEnd"/>
      <w:r>
        <w:t xml:space="preserve">-evaluatie’ (vorm van betoog)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Mijn resultaten waren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Deze resultaten laten zien dat …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Daaruit volgt dat … </w:t>
      </w:r>
    </w:p>
    <w:p w:rsidR="00065237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 xml:space="preserve">Voordat ik dit onderzoek deed, dacht ik dat de resultaten zouden laten zien dat … </w:t>
      </w:r>
    </w:p>
    <w:p w:rsidR="001F5F09" w:rsidRDefault="00065237" w:rsidP="00065237">
      <w:pPr>
        <w:tabs>
          <w:tab w:val="left" w:pos="426"/>
        </w:tabs>
        <w:spacing w:after="0" w:line="276" w:lineRule="auto"/>
        <w:ind w:left="426" w:hanging="426"/>
      </w:pPr>
      <w:r>
        <w:t>•</w:t>
      </w:r>
      <w:r>
        <w:tab/>
        <w:t>Dus ik …</w:t>
      </w:r>
    </w:p>
    <w:sectPr w:rsidR="001F5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94" w:rsidRDefault="00A56C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5D27C8">
        <w:pPr>
          <w:pStyle w:val="Voettekst"/>
          <w:jc w:val="center"/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A56C94">
          <w:rPr>
            <w:noProof/>
          </w:rPr>
          <w:t>4</w:t>
        </w:r>
        <w:r w:rsidR="00065237">
          <w:fldChar w:fldCharType="end"/>
        </w:r>
        <w:r w:rsidR="00065237">
          <w:t>/</w:t>
        </w:r>
        <w:r w:rsidR="00A56C94">
          <w:t>4</w:t>
        </w:r>
        <w:bookmarkStart w:id="0" w:name="_GoBack"/>
        <w:bookmarkEnd w:id="0"/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94" w:rsidRDefault="00A56C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94" w:rsidRDefault="00A56C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94" w:rsidRDefault="00A56C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94" w:rsidRDefault="00A56C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65237"/>
    <w:rsid w:val="001F5F09"/>
    <w:rsid w:val="002F08C6"/>
    <w:rsid w:val="005D27C8"/>
    <w:rsid w:val="006D02EC"/>
    <w:rsid w:val="00A56C94"/>
    <w:rsid w:val="00A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4B8B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3942-9038-4C4D-9481-CF13EFC3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3</cp:revision>
  <dcterms:created xsi:type="dcterms:W3CDTF">2020-12-04T17:37:00Z</dcterms:created>
  <dcterms:modified xsi:type="dcterms:W3CDTF">2020-12-06T14:35:00Z</dcterms:modified>
</cp:coreProperties>
</file>