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EC" w:rsidRDefault="008F3DF2" w:rsidP="009D22F3">
      <w:pPr>
        <w:tabs>
          <w:tab w:val="right" w:pos="9072"/>
        </w:tabs>
        <w:spacing w:after="0" w:line="240" w:lineRule="auto"/>
        <w:rPr>
          <w:color w:val="008080"/>
          <w:sz w:val="44"/>
          <w:szCs w:val="44"/>
        </w:rPr>
      </w:pPr>
      <w:r w:rsidRPr="008F3DF2">
        <w:rPr>
          <w:color w:val="008080"/>
          <w:sz w:val="44"/>
          <w:szCs w:val="44"/>
        </w:rPr>
        <w:t xml:space="preserve">Ontwerpformulier voor </w:t>
      </w:r>
      <w:r>
        <w:rPr>
          <w:color w:val="008080"/>
          <w:sz w:val="44"/>
          <w:szCs w:val="44"/>
        </w:rPr>
        <w:tab/>
      </w:r>
      <w:r w:rsidRPr="005D27C8">
        <w:rPr>
          <w:color w:val="808080" w:themeColor="background1" w:themeShade="80"/>
          <w:sz w:val="28"/>
          <w:szCs w:val="28"/>
        </w:rPr>
        <w:t xml:space="preserve">Hoofdstuk </w:t>
      </w:r>
      <w:r>
        <w:rPr>
          <w:color w:val="808080" w:themeColor="background1" w:themeShade="80"/>
          <w:sz w:val="28"/>
          <w:szCs w:val="28"/>
        </w:rPr>
        <w:t>7</w:t>
      </w:r>
      <w:r>
        <w:rPr>
          <w:color w:val="008080"/>
          <w:sz w:val="44"/>
          <w:szCs w:val="44"/>
        </w:rPr>
        <w:br/>
      </w:r>
      <w:r w:rsidRPr="008F3DF2">
        <w:rPr>
          <w:color w:val="008080"/>
          <w:sz w:val="44"/>
          <w:szCs w:val="44"/>
        </w:rPr>
        <w:t>taalgerichte vaklessen</w:t>
      </w:r>
    </w:p>
    <w:p w:rsidR="005D27C8" w:rsidRDefault="005D27C8" w:rsidP="00065237">
      <w:pPr>
        <w:spacing w:after="0" w:line="276" w:lineRule="auto"/>
        <w:rPr>
          <w:sz w:val="32"/>
          <w:szCs w:val="32"/>
        </w:rPr>
      </w:pPr>
    </w:p>
    <w:tbl>
      <w:tblPr>
        <w:tblStyle w:val="Tabelraster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062"/>
      </w:tblGrid>
      <w:tr w:rsidR="008F3DF2" w:rsidRPr="008F3DF2" w:rsidTr="009D22F3">
        <w:tc>
          <w:tcPr>
            <w:tcW w:w="9062" w:type="dxa"/>
            <w:shd w:val="clear" w:color="auto" w:fill="D1F2F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DF2" w:rsidRPr="008F3DF2" w:rsidRDefault="008F3DF2" w:rsidP="008F3DF2">
            <w:pPr>
              <w:rPr>
                <w:b/>
                <w:sz w:val="24"/>
                <w:szCs w:val="24"/>
              </w:rPr>
            </w:pPr>
            <w:r w:rsidRPr="008F3DF2">
              <w:rPr>
                <w:b/>
                <w:sz w:val="24"/>
                <w:szCs w:val="24"/>
              </w:rPr>
              <w:t>Aantekeningen bij de lesvoorbereiding</w:t>
            </w:r>
          </w:p>
        </w:tc>
      </w:tr>
      <w:tr w:rsidR="009D22F3" w:rsidRPr="009D22F3" w:rsidTr="009D22F3">
        <w:trPr>
          <w:cantSplit/>
        </w:trPr>
        <w:tc>
          <w:tcPr>
            <w:tcW w:w="9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3DF2" w:rsidRDefault="008F3DF2" w:rsidP="008F3DF2">
            <w:r>
              <w:t xml:space="preserve">Klas: </w:t>
            </w:r>
          </w:p>
          <w:p w:rsidR="008F3DF2" w:rsidRDefault="008F3DF2" w:rsidP="008F3DF2">
            <w:r>
              <w:t>Schooljaar:</w:t>
            </w:r>
          </w:p>
          <w:p w:rsidR="008F3DF2" w:rsidRDefault="008F3DF2" w:rsidP="008F3DF2">
            <w:r>
              <w:t xml:space="preserve">Thema: </w:t>
            </w:r>
          </w:p>
          <w:p w:rsidR="009D22F3" w:rsidRPr="009D22F3" w:rsidRDefault="008F3DF2" w:rsidP="008F3DF2">
            <w:r>
              <w:t>Aantal beschikbare lessen:</w:t>
            </w:r>
          </w:p>
        </w:tc>
      </w:tr>
      <w:tr w:rsidR="009D22F3" w:rsidRPr="009D22F3" w:rsidTr="009D22F3">
        <w:trPr>
          <w:cantSplit/>
        </w:trPr>
        <w:tc>
          <w:tcPr>
            <w:tcW w:w="9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3" w:rsidRDefault="008F3DF2" w:rsidP="009D22F3">
            <w:r>
              <w:rPr>
                <w:b/>
                <w:color w:val="008080"/>
              </w:rPr>
              <w:t>Stap 1</w:t>
            </w:r>
          </w:p>
          <w:p w:rsidR="008F3DF2" w:rsidRPr="009B0989" w:rsidRDefault="008F3DF2" w:rsidP="008F3DF2">
            <w:r w:rsidRPr="009B0989">
              <w:t xml:space="preserve">We kiezen als doelen en kernbegrippen in de lessenreeks: </w:t>
            </w:r>
          </w:p>
          <w:p w:rsidR="009D22F3" w:rsidRDefault="008F3DF2" w:rsidP="008F3DF2">
            <w:pPr>
              <w:ind w:left="366"/>
            </w:pPr>
            <w:r>
              <w:t>De leerlingen kunnen de volgende eenheden beschrijven/gebeurtenissen verslaan/verbanden</w:t>
            </w:r>
            <w:r>
              <w:t xml:space="preserve"> </w:t>
            </w:r>
            <w:r>
              <w:t>uitdrukken/procedures beschrijven.</w:t>
            </w:r>
            <w:r>
              <w:t xml:space="preserve"> </w:t>
            </w:r>
            <w:r>
              <w:t>Ze hebben daarvoor als schooltaal nodig:</w:t>
            </w:r>
          </w:p>
          <w:p w:rsidR="009D22F3" w:rsidRDefault="009D22F3" w:rsidP="008F3DF2">
            <w:pPr>
              <w:ind w:left="366"/>
            </w:pPr>
          </w:p>
          <w:p w:rsidR="008F3DF2" w:rsidRPr="009D22F3" w:rsidRDefault="008F3DF2" w:rsidP="008F3DF2">
            <w:pPr>
              <w:ind w:left="366"/>
            </w:pPr>
          </w:p>
        </w:tc>
      </w:tr>
      <w:tr w:rsidR="009D22F3" w:rsidRPr="009D22F3" w:rsidTr="009D22F3">
        <w:trPr>
          <w:cantSplit/>
        </w:trPr>
        <w:tc>
          <w:tcPr>
            <w:tcW w:w="9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3" w:rsidRDefault="008F3DF2" w:rsidP="009D22F3">
            <w:r>
              <w:rPr>
                <w:b/>
                <w:color w:val="008080"/>
              </w:rPr>
              <w:t>Stap 2</w:t>
            </w:r>
          </w:p>
          <w:p w:rsidR="008F3DF2" w:rsidRDefault="008F3DF2" w:rsidP="008F3DF2">
            <w:r w:rsidRPr="008F3DF2">
              <w:t>Een geschikte eindopdracht waarin we kunnen zien / horen of we hierin geslaagd zijn is:</w:t>
            </w:r>
          </w:p>
          <w:p w:rsidR="009D22F3" w:rsidRDefault="009D22F3" w:rsidP="008F3DF2">
            <w:pPr>
              <w:ind w:left="366"/>
            </w:pPr>
          </w:p>
          <w:p w:rsidR="008F3DF2" w:rsidRPr="009D22F3" w:rsidRDefault="008F3DF2" w:rsidP="008F3DF2">
            <w:pPr>
              <w:ind w:left="366"/>
            </w:pPr>
          </w:p>
        </w:tc>
      </w:tr>
      <w:tr w:rsidR="009D22F3" w:rsidRPr="009D22F3" w:rsidTr="009D22F3">
        <w:trPr>
          <w:cantSplit/>
        </w:trPr>
        <w:tc>
          <w:tcPr>
            <w:tcW w:w="9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3" w:rsidRDefault="008F3DF2" w:rsidP="009D22F3">
            <w:r>
              <w:rPr>
                <w:b/>
                <w:color w:val="008080"/>
              </w:rPr>
              <w:t>Stap 3</w:t>
            </w:r>
          </w:p>
          <w:p w:rsidR="009D22F3" w:rsidRDefault="008F3DF2" w:rsidP="008F3DF2">
            <w:r w:rsidRPr="008F3DF2">
              <w:t>We voorzien dat leerlingen rond de kernconcepten uit dit thema de volgende dagelijkse begrippen kennen:</w:t>
            </w:r>
          </w:p>
          <w:p w:rsidR="008F3DF2" w:rsidRDefault="008F3DF2" w:rsidP="008F3DF2">
            <w:pPr>
              <w:ind w:left="366"/>
            </w:pPr>
          </w:p>
          <w:p w:rsidR="008F3DF2" w:rsidRPr="008F3DF2" w:rsidRDefault="008F3DF2" w:rsidP="008F3DF2">
            <w:pPr>
              <w:ind w:left="366"/>
              <w:rPr>
                <w:spacing w:val="-2"/>
              </w:rPr>
            </w:pPr>
          </w:p>
        </w:tc>
      </w:tr>
      <w:tr w:rsidR="009D22F3" w:rsidRPr="009D22F3" w:rsidTr="009D22F3">
        <w:trPr>
          <w:cantSplit/>
        </w:trPr>
        <w:tc>
          <w:tcPr>
            <w:tcW w:w="9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3" w:rsidRDefault="008F3DF2" w:rsidP="009D22F3">
            <w:r>
              <w:rPr>
                <w:b/>
                <w:color w:val="008080"/>
              </w:rPr>
              <w:t>Stap 4</w:t>
            </w:r>
          </w:p>
          <w:p w:rsidR="00012AB3" w:rsidRDefault="00012AB3" w:rsidP="00012AB3">
            <w:r>
              <w:t xml:space="preserve">Taalsteun: </w:t>
            </w:r>
            <w:r w:rsidRPr="00012AB3">
              <w:t>met de volgende activiteiten brengen we nieuwe inzichten en nieuwe begrippen en formuleringen in</w:t>
            </w:r>
            <w:r>
              <w:t xml:space="preserve"> </w:t>
            </w:r>
            <w:r w:rsidRPr="00012AB3">
              <w:t>(noem ook de materialen die je gebruikt):</w:t>
            </w:r>
          </w:p>
          <w:p w:rsidR="00012AB3" w:rsidRDefault="00012AB3" w:rsidP="00012AB3">
            <w:pPr>
              <w:ind w:left="366"/>
            </w:pPr>
          </w:p>
          <w:p w:rsidR="00012AB3" w:rsidRDefault="00012AB3" w:rsidP="00012AB3">
            <w:pPr>
              <w:ind w:left="366"/>
            </w:pPr>
          </w:p>
          <w:p w:rsidR="00012AB3" w:rsidRDefault="00012AB3" w:rsidP="00012AB3">
            <w:r w:rsidRPr="00012AB3">
              <w:t>Interactie rond deze begrippen organiseren we in de hele groep / kleine groepjes / duo’s door:</w:t>
            </w:r>
          </w:p>
          <w:p w:rsidR="00012AB3" w:rsidRDefault="00012AB3" w:rsidP="00012AB3">
            <w:pPr>
              <w:ind w:left="366"/>
            </w:pPr>
          </w:p>
          <w:p w:rsidR="00012AB3" w:rsidRDefault="00012AB3" w:rsidP="00012AB3">
            <w:pPr>
              <w:ind w:left="366"/>
            </w:pPr>
          </w:p>
          <w:p w:rsidR="00E86363" w:rsidRDefault="00E86363" w:rsidP="00E86363">
            <w:r w:rsidRPr="00012AB3">
              <w:t>Context: met de vervolgactiviteiten roepen we op dat leerlingen vertellen wat ze weten en willen weten vanuit bekende contexten:</w:t>
            </w:r>
          </w:p>
          <w:p w:rsidR="00E86363" w:rsidRDefault="00E86363" w:rsidP="00E86363">
            <w:pPr>
              <w:ind w:left="366"/>
            </w:pPr>
          </w:p>
          <w:p w:rsidR="00E86363" w:rsidRDefault="00E86363" w:rsidP="00E86363">
            <w:pPr>
              <w:ind w:left="366"/>
            </w:pPr>
          </w:p>
          <w:p w:rsidR="00E86363" w:rsidRPr="009D22F3" w:rsidRDefault="00E86363" w:rsidP="00E86363">
            <w:pPr>
              <w:ind w:left="366"/>
            </w:pPr>
          </w:p>
        </w:tc>
      </w:tr>
      <w:tr w:rsidR="009D22F3" w:rsidRPr="009D22F3" w:rsidTr="009D22F3">
        <w:trPr>
          <w:cantSplit/>
        </w:trPr>
        <w:tc>
          <w:tcPr>
            <w:tcW w:w="9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3" w:rsidRDefault="00012AB3" w:rsidP="009D22F3">
            <w:pPr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Stap 5</w:t>
            </w:r>
          </w:p>
          <w:p w:rsidR="00012AB3" w:rsidRPr="009B0989" w:rsidRDefault="00012AB3" w:rsidP="00012AB3">
            <w:r w:rsidRPr="009B0989">
              <w:t>Met de volgende interactie- en schrijfactiviteiten leren we leerlingen om de vaktaal zelf te gaan gebruiken:</w:t>
            </w:r>
          </w:p>
          <w:p w:rsidR="00012AB3" w:rsidRDefault="00012AB3" w:rsidP="00012AB3">
            <w:pPr>
              <w:ind w:left="366"/>
            </w:pPr>
          </w:p>
          <w:p w:rsidR="00012AB3" w:rsidRDefault="00012AB3" w:rsidP="00012AB3">
            <w:pPr>
              <w:ind w:left="366"/>
            </w:pPr>
          </w:p>
          <w:p w:rsidR="00012AB3" w:rsidRDefault="00012AB3" w:rsidP="00012AB3">
            <w:r w:rsidRPr="009B0989">
              <w:t xml:space="preserve">In de formatieve evaluatie daarvan letten we vooral op: </w:t>
            </w:r>
          </w:p>
          <w:p w:rsidR="00012AB3" w:rsidRDefault="00012AB3" w:rsidP="00012AB3">
            <w:pPr>
              <w:ind w:left="366"/>
            </w:pPr>
          </w:p>
          <w:p w:rsidR="00012AB3" w:rsidRPr="009B0989" w:rsidRDefault="00012AB3" w:rsidP="00012AB3">
            <w:pPr>
              <w:ind w:left="366"/>
            </w:pPr>
          </w:p>
          <w:p w:rsidR="00012AB3" w:rsidRDefault="00012AB3" w:rsidP="00012AB3">
            <w:r w:rsidRPr="009B0989">
              <w:t>Om te slagen op de eindtoets / opdracht moeten leerlingen minimaal</w:t>
            </w:r>
            <w:r>
              <w:t>:</w:t>
            </w:r>
          </w:p>
          <w:p w:rsidR="00012AB3" w:rsidRDefault="00012AB3" w:rsidP="00012AB3">
            <w:pPr>
              <w:ind w:left="366"/>
            </w:pPr>
          </w:p>
          <w:p w:rsidR="00012AB3" w:rsidRPr="009B0989" w:rsidRDefault="00012AB3" w:rsidP="00012AB3">
            <w:pPr>
              <w:ind w:left="366"/>
            </w:pPr>
          </w:p>
          <w:p w:rsidR="00012AB3" w:rsidRDefault="00012AB3" w:rsidP="009D22F3">
            <w:r w:rsidRPr="00012AB3">
              <w:t>Geplande taalsteun hierbij</w:t>
            </w:r>
            <w:r>
              <w:t>:</w:t>
            </w:r>
          </w:p>
          <w:p w:rsidR="00012AB3" w:rsidRDefault="00012AB3" w:rsidP="00012AB3">
            <w:pPr>
              <w:ind w:left="366" w:hanging="284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87789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="00E86363">
              <w:t xml:space="preserve"> </w:t>
            </w:r>
            <w:r>
              <w:t>taa</w:t>
            </w:r>
            <w:r>
              <w:t>l</w:t>
            </w:r>
            <w:r>
              <w:t xml:space="preserve">leerstrategische vaardigheden: </w:t>
            </w:r>
          </w:p>
          <w:p w:rsidR="00012AB3" w:rsidRDefault="00012AB3" w:rsidP="00012AB3">
            <w:pPr>
              <w:ind w:left="366"/>
            </w:pPr>
          </w:p>
          <w:p w:rsidR="00012AB3" w:rsidRDefault="00012AB3" w:rsidP="00012AB3">
            <w:pPr>
              <w:ind w:left="366"/>
            </w:pPr>
          </w:p>
          <w:p w:rsidR="00012AB3" w:rsidRDefault="00012AB3" w:rsidP="00012AB3">
            <w:pPr>
              <w:ind w:left="366" w:hanging="284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7517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</w:t>
            </w:r>
            <w:r>
              <w:t>werken met leesteksten</w:t>
            </w:r>
          </w:p>
          <w:p w:rsidR="00012AB3" w:rsidRDefault="00012AB3" w:rsidP="00012AB3">
            <w:pPr>
              <w:ind w:left="366" w:hanging="284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134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3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="00E86363">
              <w:t xml:space="preserve"> </w:t>
            </w:r>
            <w:r>
              <w:t>sleutelschema’s</w:t>
            </w:r>
          </w:p>
          <w:p w:rsidR="00012AB3" w:rsidRDefault="00012AB3" w:rsidP="00012AB3">
            <w:pPr>
              <w:ind w:left="366" w:hanging="284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6353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="00E86363">
              <w:t xml:space="preserve"> </w:t>
            </w:r>
            <w:r>
              <w:t>schrijfkaders</w:t>
            </w:r>
          </w:p>
          <w:p w:rsidR="00012AB3" w:rsidRDefault="00012AB3" w:rsidP="00012AB3">
            <w:pPr>
              <w:ind w:left="366" w:hanging="284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388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="00E86363">
              <w:t xml:space="preserve"> </w:t>
            </w:r>
            <w:r>
              <w:t>tussentijdse (korte) schrijftaken</w:t>
            </w:r>
          </w:p>
          <w:p w:rsidR="00012AB3" w:rsidRDefault="00012AB3" w:rsidP="00012AB3">
            <w:pPr>
              <w:ind w:left="366" w:hanging="284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872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="00E86363">
              <w:t xml:space="preserve"> </w:t>
            </w:r>
          </w:p>
          <w:p w:rsidR="00012AB3" w:rsidRDefault="00012AB3" w:rsidP="00012AB3">
            <w:pPr>
              <w:ind w:left="366" w:hanging="284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889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="00E86363">
              <w:t xml:space="preserve"> </w:t>
            </w:r>
          </w:p>
          <w:p w:rsidR="00012AB3" w:rsidRDefault="00012AB3" w:rsidP="00012AB3">
            <w:pPr>
              <w:ind w:left="366" w:hanging="284"/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5295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="00E86363">
              <w:t xml:space="preserve"> </w:t>
            </w:r>
          </w:p>
          <w:p w:rsidR="009D22F3" w:rsidRPr="009D22F3" w:rsidRDefault="00012AB3" w:rsidP="00E86363">
            <w:pPr>
              <w:ind w:left="366"/>
            </w:pPr>
            <w:r>
              <w:t>(aan te vullen na afloop van de lessenreeks)</w:t>
            </w:r>
          </w:p>
        </w:tc>
      </w:tr>
      <w:tr w:rsidR="00E86363" w:rsidRPr="009D22F3" w:rsidTr="009D22F3">
        <w:trPr>
          <w:cantSplit/>
        </w:trPr>
        <w:tc>
          <w:tcPr>
            <w:tcW w:w="90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6363" w:rsidRDefault="00E86363" w:rsidP="009D22F3">
            <w:pPr>
              <w:rPr>
                <w:b/>
                <w:color w:val="008080"/>
              </w:rPr>
            </w:pPr>
            <w:r w:rsidRPr="00E86363">
              <w:rPr>
                <w:b/>
                <w:color w:val="008080"/>
              </w:rPr>
              <w:t>Evaluatie en stap 1 voor de volgende lessenreeks</w:t>
            </w:r>
          </w:p>
          <w:p w:rsidR="00E86363" w:rsidRDefault="00E86363" w:rsidP="009D22F3">
            <w:r w:rsidRPr="00E86363">
              <w:t>Terugblik op de gegeven lessen en veranderingen voor een volgende keer:</w:t>
            </w:r>
          </w:p>
          <w:p w:rsidR="00E86363" w:rsidRDefault="00E86363" w:rsidP="00E86363">
            <w:pPr>
              <w:ind w:left="366"/>
            </w:pPr>
          </w:p>
          <w:p w:rsidR="00E86363" w:rsidRPr="00E86363" w:rsidRDefault="00E86363" w:rsidP="00E86363">
            <w:pPr>
              <w:ind w:left="366"/>
            </w:pPr>
          </w:p>
        </w:tc>
      </w:tr>
    </w:tbl>
    <w:p w:rsidR="001F5F09" w:rsidRPr="009D22F3" w:rsidRDefault="001F5F09" w:rsidP="009D22F3">
      <w:pPr>
        <w:spacing w:after="0" w:line="276" w:lineRule="auto"/>
        <w:rPr>
          <w:sz w:val="2"/>
          <w:szCs w:val="2"/>
        </w:rPr>
      </w:pPr>
    </w:p>
    <w:sectPr w:rsidR="001F5F09" w:rsidRPr="009D2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C4" w:rsidRDefault="00AB3FC4" w:rsidP="00065237">
      <w:pPr>
        <w:spacing w:after="0" w:line="240" w:lineRule="auto"/>
      </w:pPr>
      <w:r>
        <w:separator/>
      </w:r>
    </w:p>
  </w:endnote>
  <w:end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63" w:rsidRDefault="00E863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356937"/>
      <w:docPartObj>
        <w:docPartGallery w:val="Page Numbers (Bottom of Page)"/>
        <w:docPartUnique/>
      </w:docPartObj>
    </w:sdtPr>
    <w:sdtEndPr/>
    <w:sdtContent>
      <w:p w:rsidR="005D27C8" w:rsidRDefault="005D27C8">
        <w:pPr>
          <w:pStyle w:val="Voettekst"/>
          <w:jc w:val="right"/>
        </w:pPr>
      </w:p>
      <w:p w:rsidR="005D27C8" w:rsidRPr="005D27C8" w:rsidRDefault="005D27C8" w:rsidP="005D27C8">
        <w:pPr>
          <w:pStyle w:val="Voettekst"/>
          <w:pBdr>
            <w:top w:val="single" w:sz="4" w:space="1" w:color="008080"/>
          </w:pBdr>
          <w:jc w:val="center"/>
          <w:rPr>
            <w:sz w:val="8"/>
            <w:szCs w:val="8"/>
          </w:rPr>
        </w:pPr>
      </w:p>
      <w:p w:rsidR="00065237" w:rsidRDefault="005D27C8" w:rsidP="005D27C8">
        <w:pPr>
          <w:pStyle w:val="Voettekst"/>
          <w:jc w:val="center"/>
        </w:pPr>
        <w:r>
          <w:rPr>
            <w:noProof/>
            <w:lang w:eastAsia="nl-NL"/>
          </w:rPr>
          <w:drawing>
            <wp:inline distT="0" distB="0" distL="0" distR="0" wp14:anchorId="662489C1" wp14:editId="22C5A45B">
              <wp:extent cx="1440000" cy="219600"/>
              <wp:effectExtent l="0" t="0" r="0" b="9525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Zwar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21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065237">
          <w:fldChar w:fldCharType="begin"/>
        </w:r>
        <w:r w:rsidR="00065237">
          <w:instrText>PAGE   \* MERGEFORMAT</w:instrText>
        </w:r>
        <w:r w:rsidR="00065237">
          <w:fldChar w:fldCharType="separate"/>
        </w:r>
        <w:r w:rsidR="00E86363">
          <w:rPr>
            <w:noProof/>
          </w:rPr>
          <w:t>2</w:t>
        </w:r>
        <w:r w:rsidR="00065237">
          <w:fldChar w:fldCharType="end"/>
        </w:r>
        <w:r w:rsidR="00065237">
          <w:t>/</w:t>
        </w:r>
        <w:r w:rsidR="00E86363">
          <w:t>2</w:t>
        </w:r>
        <w:bookmarkStart w:id="0" w:name="_GoBack"/>
        <w:bookmarkEnd w:id="0"/>
        <w:r>
          <w:tab/>
          <w:t>Handboek taalgericht vakonderwijs</w:t>
        </w:r>
      </w:p>
    </w:sdtContent>
  </w:sdt>
  <w:p w:rsidR="00065237" w:rsidRDefault="00065237" w:rsidP="005D27C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63" w:rsidRDefault="00E863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C4" w:rsidRDefault="00AB3FC4" w:rsidP="00065237">
      <w:pPr>
        <w:spacing w:after="0" w:line="240" w:lineRule="auto"/>
      </w:pPr>
      <w:r>
        <w:separator/>
      </w:r>
    </w:p>
  </w:footnote>
  <w:footnote w:type="continuationSeparator" w:id="0">
    <w:p w:rsidR="00AB3FC4" w:rsidRDefault="00AB3FC4" w:rsidP="0006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63" w:rsidRDefault="00E863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63" w:rsidRDefault="00E8636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63" w:rsidRDefault="00E863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92C"/>
    <w:multiLevelType w:val="hybridMultilevel"/>
    <w:tmpl w:val="B11611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D24"/>
    <w:multiLevelType w:val="hybridMultilevel"/>
    <w:tmpl w:val="F21822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06500"/>
    <w:multiLevelType w:val="hybridMultilevel"/>
    <w:tmpl w:val="9334B452"/>
    <w:lvl w:ilvl="0" w:tplc="378A3C8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754A"/>
    <w:multiLevelType w:val="hybridMultilevel"/>
    <w:tmpl w:val="6096E84C"/>
    <w:lvl w:ilvl="0" w:tplc="378A3C8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2C6"/>
    <w:multiLevelType w:val="hybridMultilevel"/>
    <w:tmpl w:val="03F417FC"/>
    <w:lvl w:ilvl="0" w:tplc="378A3C8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57A4"/>
    <w:multiLevelType w:val="hybridMultilevel"/>
    <w:tmpl w:val="9B548390"/>
    <w:lvl w:ilvl="0" w:tplc="87344E4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80849"/>
    <w:multiLevelType w:val="hybridMultilevel"/>
    <w:tmpl w:val="350C6F56"/>
    <w:lvl w:ilvl="0" w:tplc="378A3C8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2456"/>
    <w:multiLevelType w:val="hybridMultilevel"/>
    <w:tmpl w:val="74F2E9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252E93"/>
    <w:multiLevelType w:val="hybridMultilevel"/>
    <w:tmpl w:val="D17057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357FD2"/>
    <w:multiLevelType w:val="hybridMultilevel"/>
    <w:tmpl w:val="C1E85C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7"/>
    <w:rsid w:val="00012AB3"/>
    <w:rsid w:val="00065237"/>
    <w:rsid w:val="001F5F09"/>
    <w:rsid w:val="002F08C6"/>
    <w:rsid w:val="003F5E9E"/>
    <w:rsid w:val="005D27C8"/>
    <w:rsid w:val="006D02EC"/>
    <w:rsid w:val="008A0E1C"/>
    <w:rsid w:val="008F3DF2"/>
    <w:rsid w:val="009D22F3"/>
    <w:rsid w:val="00A56C94"/>
    <w:rsid w:val="00AB3FC4"/>
    <w:rsid w:val="00E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BBCB0"/>
  <w15:chartTrackingRefBased/>
  <w15:docId w15:val="{BA32E295-3949-406D-BF44-D3BD31D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5237"/>
  </w:style>
  <w:style w:type="paragraph" w:styleId="Voettekst">
    <w:name w:val="footer"/>
    <w:basedOn w:val="Standaard"/>
    <w:link w:val="VoettekstChar"/>
    <w:uiPriority w:val="99"/>
    <w:unhideWhenUsed/>
    <w:rsid w:val="0006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237"/>
  </w:style>
  <w:style w:type="paragraph" w:styleId="Geenafstand">
    <w:name w:val="No Spacing"/>
    <w:uiPriority w:val="1"/>
    <w:qFormat/>
    <w:rsid w:val="005D27C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D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10F2-7D73-4ED8-A5E4-1A86D038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Telkamp</dc:creator>
  <cp:keywords/>
  <dc:description/>
  <cp:lastModifiedBy>Tineke Telkamp</cp:lastModifiedBy>
  <cp:revision>2</cp:revision>
  <dcterms:created xsi:type="dcterms:W3CDTF">2020-12-07T15:56:00Z</dcterms:created>
  <dcterms:modified xsi:type="dcterms:W3CDTF">2020-12-07T15:56:00Z</dcterms:modified>
</cp:coreProperties>
</file>